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w:t>
      </w:r>
      <w:r>
        <w:rPr>
          <w:rFonts w:hint="eastAsia" w:ascii="仿宋" w:hAnsi="仿宋" w:eastAsia="仿宋" w:cs="楷体_GB2312"/>
          <w:color w:val="000000"/>
          <w:sz w:val="28"/>
          <w:szCs w:val="28"/>
          <w:lang w:eastAsia="zh-CN"/>
        </w:rPr>
        <w:t>安徽（淮南）现代煤化工产业园区纬二路、经九路项目（潘集地区）</w:t>
      </w:r>
      <w:r>
        <w:rPr>
          <w:rFonts w:hint="eastAsia" w:ascii="仿宋" w:hAnsi="仿宋" w:eastAsia="仿宋" w:cs="楷体_GB2312"/>
          <w:color w:val="000000"/>
          <w:sz w:val="28"/>
          <w:szCs w:val="28"/>
        </w:rPr>
        <w:t>需采购一批</w:t>
      </w:r>
      <w:r>
        <w:rPr>
          <w:rFonts w:hint="eastAsia" w:ascii="仿宋" w:hAnsi="仿宋" w:eastAsia="仿宋" w:cs="楷体_GB2312"/>
          <w:color w:val="000000"/>
          <w:sz w:val="28"/>
          <w:szCs w:val="28"/>
          <w:lang w:val="en-US" w:eastAsia="zh-CN"/>
        </w:rPr>
        <w:t>II级生石灰</w:t>
      </w:r>
      <w:r>
        <w:rPr>
          <w:rFonts w:hint="eastAsia" w:ascii="仿宋" w:hAnsi="仿宋" w:eastAsia="仿宋" w:cs="楷体_GB2312"/>
          <w:color w:val="000000"/>
          <w:sz w:val="28"/>
          <w:szCs w:val="28"/>
        </w:rPr>
        <w:t>，欢迎具有产品生产资质的生产商或具有此类产品经营范围的供货商前来洽谈、报价，具体事项如下：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lang w:eastAsia="zh-CN"/>
        </w:rPr>
        <w:t>安徽（淮南）现代煤化工产业园区纬二路、经九路项目（潘集地区）</w:t>
      </w:r>
      <w:r>
        <w:rPr>
          <w:rFonts w:hint="eastAsia" w:ascii="仿宋" w:hAnsi="仿宋" w:eastAsia="仿宋" w:cs="楷体_GB2312"/>
          <w:color w:val="000000"/>
          <w:sz w:val="28"/>
          <w:szCs w:val="28"/>
          <w:lang w:val="en-US" w:eastAsia="zh-CN"/>
        </w:rPr>
        <w:t>II级生石灰</w:t>
      </w:r>
      <w:r>
        <w:rPr>
          <w:rFonts w:hint="eastAsia" w:ascii="仿宋" w:hAnsi="仿宋" w:eastAsia="仿宋" w:cs="楷体_GB2312"/>
          <w:color w:val="000000"/>
          <w:sz w:val="28"/>
          <w:szCs w:val="28"/>
        </w:rPr>
        <w:t>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rPr>
          <w:trHeight w:val="1124"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11"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8"/>
                <w:szCs w:val="28"/>
                <w:lang w:val="en-US" w:eastAsia="zh-CN"/>
              </w:rPr>
              <w:t>生石灰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8"/>
                <w:szCs w:val="28"/>
                <w:lang w:val="en-US" w:eastAsia="zh-CN"/>
              </w:rPr>
              <w:t>II级</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提供样品</w:t>
            </w: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说明：报价价格必须含增值税专用发票</w:t>
            </w:r>
            <w:r>
              <w:rPr>
                <w:rFonts w:hint="eastAsia" w:ascii="仿宋" w:hAnsi="仿宋" w:eastAsia="仿宋" w:cs="楷体_GB2312"/>
                <w:b/>
                <w:bCs/>
                <w:color w:val="000000"/>
                <w:sz w:val="24"/>
                <w:szCs w:val="24"/>
                <w:lang w:eastAsia="zh-CN"/>
              </w:rPr>
              <w:t>（注明税点）</w:t>
            </w:r>
            <w:r>
              <w:rPr>
                <w:rFonts w:hint="eastAsia" w:ascii="仿宋" w:hAnsi="仿宋" w:eastAsia="仿宋" w:cs="楷体_GB2312"/>
                <w:b/>
                <w:bCs/>
                <w:color w:val="000000"/>
                <w:sz w:val="24"/>
                <w:szCs w:val="24"/>
              </w:rPr>
              <w:t>、运输费用、装卸费用，同时接受我公司的付款方式。</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宋体" w:hAnsi="宋体" w:cs="仿宋"/>
          <w:sz w:val="28"/>
          <w:szCs w:val="28"/>
        </w:rPr>
      </w:pPr>
      <w:r>
        <w:rPr>
          <w:rFonts w:hint="eastAsia" w:ascii="仿宋" w:hAnsi="仿宋" w:eastAsia="仿宋" w:cs="楷体_GB2312"/>
          <w:color w:val="000000"/>
          <w:sz w:val="28"/>
          <w:szCs w:val="28"/>
        </w:rPr>
        <w:t>1、具有产品生产资质生产商或具有此类产品经营范围的供货商，均可以参加，并需提供有效的企业营业执照、税务登记证、组织机构代码证书（三证合一营业执照）。</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5、产品执行标准：产品质量执行国家现行标准。</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8</w:t>
      </w:r>
      <w:r>
        <w:rPr>
          <w:rFonts w:ascii="仿宋" w:hAnsi="仿宋" w:eastAsia="仿宋" w:cs="楷体_GB2312"/>
          <w:color w:val="000000"/>
          <w:sz w:val="28"/>
          <w:szCs w:val="28"/>
        </w:rPr>
        <w:t>、询价响应供应商必须提供产品的质量保证说明及售后服务承诺。</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9、报价文件必须由单位法人和授权代理人分别签字并盖章后方可有效，同时提供正式授权委托书。</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10、报价期间相关费用由报价人自理。</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11、供应商在中标后，合同履行期间不能及时保障供应，每出现一次，罚款1000元。累计出现三次，甲方有权单方面解除合同，乙方不得进行任何阻挠。</w:t>
      </w:r>
    </w:p>
    <w:p>
      <w:pPr>
        <w:spacing w:line="54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12、报价文件需提供正本一套，副本二套，装订成册，不得散装。</w:t>
      </w:r>
    </w:p>
    <w:p>
      <w:pPr>
        <w:spacing w:line="54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13、报价有效期不少于一个月。</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月</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日当天</w:t>
      </w:r>
      <w:r>
        <w:rPr>
          <w:rFonts w:hint="eastAsia" w:ascii="仿宋" w:hAnsi="仿宋" w:eastAsia="仿宋" w:cs="楷体_GB2312"/>
          <w:sz w:val="28"/>
          <w:szCs w:val="28"/>
          <w:u w:val="single"/>
          <w:lang w:val="en-US" w:eastAsia="zh-CN"/>
        </w:rPr>
        <w:t>14</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14:textFill>
            <w14:solidFill>
              <w14:schemeClr w14:val="accent2"/>
            </w14:solidFill>
          </w14:textFill>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lang w:val="en-US" w:eastAsia="zh-CN"/>
        </w:rPr>
        <w:t>2021</w:t>
      </w:r>
      <w:r>
        <w:rPr>
          <w:rFonts w:hint="eastAsia" w:ascii="仿宋" w:hAnsi="仿宋" w:eastAsia="仿宋" w:cs="楷体_GB2312"/>
          <w:sz w:val="28"/>
          <w:szCs w:val="28"/>
        </w:rPr>
        <w:t>年</w:t>
      </w:r>
      <w:r>
        <w:rPr>
          <w:rFonts w:hint="eastAsia" w:ascii="仿宋" w:hAnsi="仿宋" w:eastAsia="仿宋" w:cs="楷体_GB2312"/>
          <w:sz w:val="28"/>
          <w:szCs w:val="28"/>
          <w:u w:val="single"/>
          <w:lang w:val="en-US" w:eastAsia="zh-CN"/>
        </w:rPr>
        <w:t>12</w:t>
      </w:r>
      <w:r>
        <w:rPr>
          <w:rFonts w:hint="eastAsia" w:ascii="仿宋" w:hAnsi="仿宋" w:eastAsia="仿宋" w:cs="楷体_GB2312"/>
          <w:sz w:val="28"/>
          <w:szCs w:val="28"/>
        </w:rPr>
        <w:t xml:space="preserve">月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rPr>
        <w:t>日</w:t>
      </w:r>
      <w:r>
        <w:rPr>
          <w:rFonts w:hint="eastAsia" w:ascii="仿宋" w:hAnsi="仿宋" w:eastAsia="仿宋" w:cs="楷体_GB2312"/>
          <w:sz w:val="28"/>
          <w:szCs w:val="28"/>
          <w:u w:val="single"/>
          <w:lang w:val="en-US" w:eastAsia="zh-CN"/>
        </w:rPr>
        <w:t>14</w:t>
      </w:r>
      <w:r>
        <w:rPr>
          <w:rFonts w:hint="eastAsia" w:ascii="仿宋" w:hAnsi="仿宋" w:eastAsia="仿宋" w:cs="楷体_GB2312"/>
          <w:sz w:val="28"/>
          <w:szCs w:val="28"/>
        </w:rPr>
        <w:t>时当众开启各方报价文件。</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8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spacing w:line="58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spacing w:line="58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r>
        <w:rPr>
          <w:rFonts w:hint="eastAsia" w:ascii="仿宋" w:hAnsi="仿宋" w:eastAsia="仿宋" w:cs="楷体_GB2312"/>
          <w:color w:val="000000"/>
          <w:sz w:val="28"/>
          <w:szCs w:val="28"/>
        </w:rPr>
        <w:t>。</w:t>
      </w:r>
    </w:p>
    <w:p>
      <w:pPr>
        <w:spacing w:line="58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8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40" w:lineRule="exact"/>
        <w:ind w:firstLine="560" w:firstLineChars="2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spacing w:line="54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8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8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80" w:lineRule="exact"/>
        <w:rPr>
          <w:rFonts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bookmarkStart w:id="0" w:name="_GoBack"/>
      <w:bookmarkEnd w:id="0"/>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5040" w:firstLineChars="18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lang w:val="en-US" w:eastAsia="zh-CN"/>
        </w:rPr>
        <w:t>2021</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lang w:val="en-US" w:eastAsia="zh-CN"/>
        </w:rPr>
        <w:t>12</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lang w:val="en-US" w:eastAsia="zh-CN"/>
        </w:rPr>
        <w:t>13</w:t>
      </w:r>
      <w:r>
        <w:rPr>
          <w:rFonts w:hint="eastAsia" w:ascii="仿宋" w:hAnsi="仿宋" w:eastAsia="仿宋" w:cs="楷体_GB2312"/>
          <w:color w:val="000000"/>
          <w:sz w:val="28"/>
          <w:szCs w:val="28"/>
        </w:rPr>
        <w:t>日</w:t>
      </w:r>
    </w:p>
    <w:p>
      <w:pPr>
        <w:rPr>
          <w:rFonts w:hint="eastAsia" w:ascii="仿宋" w:hAnsi="仿宋" w:eastAsia="仿宋" w:cs="楷体_GB2312"/>
          <w:color w:val="000000"/>
          <w:sz w:val="28"/>
          <w:szCs w:val="28"/>
        </w:rPr>
      </w:pP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hint="eastAsia"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p>
      <w:pPr>
        <w:ind w:left="1270" w:right="817" w:rightChars="389" w:hanging="1270" w:hangingChars="527"/>
        <w:rPr>
          <w:rFonts w:hint="eastAsia" w:ascii="仿宋" w:hAnsi="仿宋" w:eastAsia="仿宋" w:cs="楷体_GB2312"/>
          <w:b/>
          <w:bCs/>
          <w:color w:val="000000"/>
          <w:sz w:val="24"/>
          <w:szCs w:val="24"/>
        </w:rPr>
      </w:pP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1124"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111"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hint="eastAsia"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val="en-US" w:eastAsia="zh-CN"/>
              </w:rPr>
              <w:t>生石灰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II级</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吨</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2000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hint="eastAsia" w:ascii="仿宋" w:hAnsi="仿宋" w:eastAsia="仿宋" w:cs="楷体_GB2312"/>
                <w:color w:val="000000"/>
                <w:sz w:val="24"/>
                <w:szCs w:val="24"/>
                <w:lang w:eastAsia="zh-CN"/>
              </w:rPr>
            </w:pPr>
            <w:r>
              <w:rPr>
                <w:rFonts w:hint="eastAsia" w:ascii="仿宋" w:hAnsi="仿宋" w:eastAsia="仿宋" w:cs="楷体_GB2312"/>
                <w:color w:val="000000"/>
                <w:sz w:val="24"/>
                <w:szCs w:val="24"/>
                <w:lang w:eastAsia="zh-CN"/>
              </w:rPr>
              <w:t>提供样品</w:t>
            </w:r>
          </w:p>
        </w:tc>
      </w:tr>
    </w:tbl>
    <w:p>
      <w:pPr>
        <w:ind w:left="1270" w:right="817" w:rightChars="389" w:hanging="1270" w:hangingChars="527"/>
        <w:rPr>
          <w:rFonts w:hint="eastAsia" w:ascii="仿宋" w:hAnsi="仿宋" w:eastAsia="仿宋" w:cs="楷体_GB2312"/>
          <w:b/>
          <w:bCs/>
          <w:color w:val="000000"/>
          <w:sz w:val="24"/>
          <w:szCs w:val="24"/>
        </w:rPr>
      </w:pPr>
    </w:p>
    <w:p>
      <w:pPr>
        <w:ind w:left="1270" w:right="817" w:rightChars="389" w:hanging="1270" w:hangingChars="527"/>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w:t>
      </w:r>
      <w:r>
        <w:rPr>
          <w:rFonts w:hint="eastAsia" w:ascii="仿宋" w:hAnsi="仿宋" w:eastAsia="仿宋" w:cs="楷体_GB2312"/>
          <w:b/>
          <w:bCs/>
          <w:color w:val="000000"/>
          <w:sz w:val="24"/>
          <w:szCs w:val="24"/>
          <w:u w:val="single"/>
          <w:lang w:val="en-US" w:eastAsia="zh-CN"/>
        </w:rPr>
        <w:t xml:space="preserve">      </w:t>
      </w:r>
      <w:r>
        <w:rPr>
          <w:rFonts w:hint="eastAsia" w:ascii="仿宋" w:hAnsi="仿宋" w:eastAsia="仿宋" w:cs="楷体_GB2312"/>
          <w:b/>
          <w:bCs/>
          <w:color w:val="000000"/>
          <w:sz w:val="24"/>
          <w:szCs w:val="24"/>
        </w:rPr>
        <w:t>增值税专用发票、运输费用、装卸费用，同时接受我公司的付款方式。</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2、报价有效期不少于一个月。</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850" w:right="1134" w:bottom="850" w:left="1134" w:header="851" w:footer="992" w:gutter="0"/>
          <w:cols w:space="425" w:num="1"/>
          <w:docGrid w:type="lines" w:linePitch="312" w:charSpace="0"/>
        </w:sectPr>
      </w:pPr>
    </w:p>
    <w:p>
      <w:pPr>
        <w:rPr>
          <w:sz w:val="30"/>
          <w:szCs w:val="30"/>
        </w:r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p>
      <w:pPr>
        <w:rPr>
          <w:sz w:val="30"/>
          <w:szCs w:val="30"/>
        </w:rPr>
      </w:pPr>
    </w:p>
    <w:p>
      <w:pPr>
        <w:jc w:val="center"/>
        <w:rPr>
          <w:rFonts w:hint="eastAsia" w:ascii="仿宋" w:hAnsi="仿宋" w:eastAsia="仿宋" w:cs="仿宋"/>
          <w:b/>
          <w:bCs/>
          <w:sz w:val="48"/>
          <w:szCs w:val="48"/>
          <w:lang w:val="en-US" w:eastAsia="zh-CN"/>
        </w:rPr>
      </w:pPr>
    </w:p>
    <w:p>
      <w:pPr>
        <w:jc w:val="center"/>
        <w:rPr>
          <w:rFonts w:hint="eastAsia" w:ascii="仿宋" w:hAnsi="仿宋" w:eastAsia="仿宋" w:cs="仿宋"/>
          <w:b/>
          <w:bCs/>
          <w:sz w:val="48"/>
          <w:szCs w:val="48"/>
        </w:rPr>
      </w:pPr>
      <w:r>
        <w:rPr>
          <w:rFonts w:hint="eastAsia" w:ascii="仿宋" w:hAnsi="仿宋" w:eastAsia="仿宋" w:cs="楷体_GB2312"/>
          <w:b/>
          <w:bCs/>
          <w:color w:val="000000"/>
          <w:sz w:val="48"/>
          <w:szCs w:val="48"/>
          <w:lang w:eastAsia="zh-CN"/>
        </w:rPr>
        <w:t>安徽（淮南）现代煤化工产业园区纬二路、经九路项目</w:t>
      </w: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val="0"/>
          <w:bCs w:val="0"/>
          <w:sz w:val="44"/>
          <w:szCs w:val="44"/>
        </w:rPr>
      </w:pPr>
    </w:p>
    <w:p>
      <w:pPr>
        <w:jc w:val="center"/>
        <w:rPr>
          <w:rFonts w:hint="eastAsia" w:ascii="仿宋" w:hAnsi="仿宋" w:eastAsia="仿宋" w:cs="仿宋"/>
          <w:b w:val="0"/>
          <w:bCs w:val="0"/>
          <w:sz w:val="44"/>
          <w:szCs w:val="44"/>
          <w:lang w:val="en-US" w:eastAsia="zh-CN"/>
        </w:rPr>
      </w:pPr>
      <w:r>
        <w:rPr>
          <w:rFonts w:hint="eastAsia" w:ascii="仿宋" w:hAnsi="仿宋" w:eastAsia="仿宋" w:cs="仿宋"/>
          <w:b w:val="0"/>
          <w:bCs w:val="0"/>
          <w:sz w:val="44"/>
          <w:szCs w:val="44"/>
          <w:lang w:val="en-US" w:eastAsia="zh-CN"/>
        </w:rPr>
        <w:t>II</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级</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生</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石</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灰</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采</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购</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合</w:t>
      </w:r>
    </w:p>
    <w:p>
      <w:pPr>
        <w:jc w:val="center"/>
        <w:rPr>
          <w:rFonts w:hint="eastAsia" w:ascii="仿宋" w:hAnsi="仿宋" w:eastAsia="仿宋" w:cs="仿宋"/>
          <w:b w:val="0"/>
          <w:bCs w:val="0"/>
          <w:sz w:val="44"/>
          <w:szCs w:val="44"/>
        </w:rPr>
      </w:pPr>
      <w:r>
        <w:rPr>
          <w:rFonts w:hint="eastAsia" w:ascii="仿宋" w:hAnsi="仿宋" w:eastAsia="仿宋" w:cs="仿宋"/>
          <w:b w:val="0"/>
          <w:bCs w:val="0"/>
          <w:sz w:val="44"/>
          <w:szCs w:val="44"/>
        </w:rPr>
        <w:t>同</w:t>
      </w: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center"/>
        <w:rPr>
          <w:rFonts w:hint="eastAsia" w:ascii="仿宋" w:hAnsi="仿宋" w:eastAsia="仿宋" w:cs="仿宋"/>
          <w:b/>
          <w:bCs/>
          <w:sz w:val="36"/>
          <w:szCs w:val="36"/>
        </w:rPr>
      </w:pPr>
    </w:p>
    <w:p>
      <w:pPr>
        <w:jc w:val="both"/>
        <w:rPr>
          <w:rFonts w:hint="eastAsia" w:ascii="仿宋" w:hAnsi="仿宋" w:eastAsia="仿宋" w:cs="仿宋"/>
          <w:b w:val="0"/>
          <w:bCs w:val="0"/>
          <w:sz w:val="32"/>
          <w:szCs w:val="32"/>
          <w:lang w:val="en-US" w:eastAsia="zh-CN"/>
        </w:rPr>
      </w:pPr>
    </w:p>
    <w:p>
      <w:pPr>
        <w:ind w:firstLine="960" w:firstLineChars="300"/>
        <w:jc w:val="both"/>
        <w:rPr>
          <w:rFonts w:hint="eastAsia" w:ascii="仿宋" w:hAnsi="仿宋" w:eastAsia="仿宋" w:cs="仿宋"/>
          <w:b w:val="0"/>
          <w:bCs w:val="0"/>
          <w:sz w:val="32"/>
          <w:szCs w:val="32"/>
          <w:u w:val="single"/>
          <w:lang w:val="en-US" w:eastAsia="zh-CN"/>
        </w:rPr>
      </w:pPr>
      <w:r>
        <w:rPr>
          <w:rFonts w:hint="eastAsia" w:ascii="仿宋" w:hAnsi="仿宋" w:eastAsia="仿宋" w:cs="仿宋"/>
          <w:b w:val="0"/>
          <w:bCs w:val="0"/>
          <w:sz w:val="32"/>
          <w:szCs w:val="32"/>
          <w:lang w:val="en-US" w:eastAsia="zh-CN"/>
        </w:rPr>
        <w:t>采购单位：</w:t>
      </w:r>
      <w:r>
        <w:rPr>
          <w:rFonts w:hint="eastAsia" w:ascii="仿宋" w:hAnsi="仿宋" w:eastAsia="仿宋" w:cs="仿宋"/>
          <w:b w:val="0"/>
          <w:bCs w:val="0"/>
          <w:sz w:val="32"/>
          <w:szCs w:val="32"/>
          <w:u w:val="single"/>
          <w:lang w:val="en-US" w:eastAsia="zh-CN"/>
        </w:rPr>
        <w:t xml:space="preserve">  安徽新集矿山建设工程有限公司</w:t>
      </w:r>
    </w:p>
    <w:p>
      <w:pPr>
        <w:ind w:firstLine="960" w:firstLineChars="300"/>
        <w:jc w:val="both"/>
        <w:rPr>
          <w:rFonts w:hint="default" w:ascii="仿宋" w:hAnsi="仿宋" w:eastAsia="仿宋" w:cs="仿宋"/>
          <w:b w:val="0"/>
          <w:bCs w:val="0"/>
          <w:sz w:val="32"/>
          <w:szCs w:val="32"/>
          <w:u w:val="single"/>
          <w:lang w:val="en-US" w:eastAsia="zh-CN"/>
        </w:rPr>
      </w:pPr>
      <w:r>
        <w:rPr>
          <w:rFonts w:hint="eastAsia" w:ascii="仿宋" w:hAnsi="仿宋" w:eastAsia="仿宋" w:cs="仿宋"/>
          <w:b w:val="0"/>
          <w:bCs w:val="0"/>
          <w:sz w:val="32"/>
          <w:szCs w:val="32"/>
          <w:u w:val="none"/>
          <w:lang w:val="en-US" w:eastAsia="zh-CN"/>
        </w:rPr>
        <w:t>供货单位：</w:t>
      </w:r>
      <w:r>
        <w:rPr>
          <w:rFonts w:hint="eastAsia" w:ascii="仿宋" w:hAnsi="仿宋" w:eastAsia="仿宋" w:cs="仿宋"/>
          <w:b w:val="0"/>
          <w:bCs w:val="0"/>
          <w:sz w:val="32"/>
          <w:szCs w:val="32"/>
          <w:u w:val="single"/>
          <w:lang w:val="en-US" w:eastAsia="zh-CN"/>
        </w:rPr>
        <w:t xml:space="preserve">                              </w:t>
      </w:r>
    </w:p>
    <w:p>
      <w:pPr>
        <w:jc w:val="both"/>
        <w:rPr>
          <w:rFonts w:hint="eastAsia" w:ascii="仿宋" w:hAnsi="仿宋" w:eastAsia="仿宋" w:cs="仿宋"/>
          <w:b/>
          <w:bCs/>
          <w:sz w:val="36"/>
          <w:szCs w:val="36"/>
        </w:rPr>
      </w:pPr>
    </w:p>
    <w:p>
      <w:pPr>
        <w:jc w:val="center"/>
        <w:rPr>
          <w:rFonts w:hint="eastAsia" w:ascii="仿宋" w:hAnsi="仿宋" w:eastAsia="仿宋" w:cs="楷体_GB2312"/>
          <w:b/>
          <w:bCs/>
          <w:color w:val="000000"/>
          <w:sz w:val="36"/>
          <w:szCs w:val="36"/>
          <w:lang w:eastAsia="zh-CN"/>
        </w:rPr>
      </w:pPr>
    </w:p>
    <w:p>
      <w:pPr>
        <w:jc w:val="center"/>
        <w:rPr>
          <w:rFonts w:hint="eastAsia" w:ascii="仿宋" w:hAnsi="仿宋" w:eastAsia="仿宋" w:cs="楷体_GB2312"/>
          <w:b/>
          <w:bCs/>
          <w:color w:val="000000"/>
          <w:sz w:val="36"/>
          <w:szCs w:val="36"/>
          <w:lang w:eastAsia="zh-CN"/>
        </w:rPr>
      </w:pPr>
      <w:r>
        <w:rPr>
          <w:rFonts w:hint="eastAsia" w:ascii="仿宋" w:hAnsi="仿宋" w:eastAsia="仿宋" w:cs="楷体_GB2312"/>
          <w:b/>
          <w:bCs/>
          <w:color w:val="000000"/>
          <w:sz w:val="36"/>
          <w:szCs w:val="36"/>
          <w:lang w:eastAsia="zh-CN"/>
        </w:rPr>
        <w:t>安徽（淮南）现代煤化工产业园区纬二路、经九路项目</w:t>
      </w:r>
    </w:p>
    <w:p>
      <w:pPr>
        <w:jc w:val="center"/>
        <w:rPr>
          <w:rFonts w:hint="eastAsia" w:ascii="仿宋" w:hAnsi="仿宋" w:eastAsia="仿宋" w:cs="仿宋"/>
          <w:b/>
          <w:bCs/>
          <w:sz w:val="36"/>
          <w:szCs w:val="36"/>
        </w:rPr>
      </w:pPr>
      <w:r>
        <w:rPr>
          <w:rFonts w:hint="eastAsia" w:ascii="仿宋" w:hAnsi="仿宋" w:eastAsia="仿宋" w:cs="仿宋"/>
          <w:b/>
          <w:bCs/>
          <w:sz w:val="36"/>
          <w:szCs w:val="36"/>
          <w:lang w:val="en-US" w:eastAsia="zh-CN"/>
        </w:rPr>
        <w:t>II</w:t>
      </w:r>
      <w:r>
        <w:rPr>
          <w:rFonts w:hint="eastAsia" w:ascii="仿宋" w:hAnsi="仿宋" w:eastAsia="仿宋" w:cs="仿宋"/>
          <w:b/>
          <w:bCs/>
          <w:sz w:val="36"/>
          <w:szCs w:val="36"/>
        </w:rPr>
        <w:t>级生石灰采购合同</w:t>
      </w: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lang w:val="en-US" w:eastAsia="zh-CN"/>
        </w:rPr>
        <w:t>需方：（以下简称为甲方）</w:t>
      </w:r>
      <w:r>
        <w:rPr>
          <w:rFonts w:hint="eastAsia" w:ascii="仿宋" w:hAnsi="仿宋" w:eastAsia="仿宋" w:cs="仿宋"/>
          <w:b w:val="0"/>
          <w:bCs w:val="0"/>
          <w:sz w:val="28"/>
          <w:szCs w:val="28"/>
          <w:u w:val="single"/>
          <w:lang w:val="en-US" w:eastAsia="zh-CN"/>
        </w:rPr>
        <w:t xml:space="preserve">  安徽新集矿山建设工程有限公司  </w:t>
      </w:r>
    </w:p>
    <w:p>
      <w:pPr>
        <w:jc w:val="both"/>
        <w:rPr>
          <w:rFonts w:hint="eastAsia" w:ascii="仿宋" w:hAnsi="仿宋" w:eastAsia="仿宋" w:cs="仿宋"/>
          <w:b w:val="0"/>
          <w:bCs w:val="0"/>
          <w:sz w:val="28"/>
          <w:szCs w:val="28"/>
          <w:u w:val="single"/>
          <w:lang w:val="en-US" w:eastAsia="zh-CN"/>
        </w:rPr>
      </w:pPr>
      <w:r>
        <w:rPr>
          <w:rFonts w:hint="eastAsia" w:ascii="仿宋" w:hAnsi="仿宋" w:eastAsia="仿宋" w:cs="仿宋"/>
          <w:b w:val="0"/>
          <w:bCs w:val="0"/>
          <w:sz w:val="28"/>
          <w:szCs w:val="28"/>
          <w:u w:val="none"/>
          <w:lang w:val="en-US" w:eastAsia="zh-CN"/>
        </w:rPr>
        <w:t>供方：（以下简称为乙方）</w:t>
      </w:r>
      <w:r>
        <w:rPr>
          <w:rFonts w:hint="eastAsia" w:ascii="仿宋" w:hAnsi="仿宋" w:eastAsia="仿宋" w:cs="仿宋"/>
          <w:b w:val="0"/>
          <w:bCs w:val="0"/>
          <w:sz w:val="28"/>
          <w:szCs w:val="28"/>
          <w:u w:val="single"/>
          <w:lang w:val="en-US" w:eastAsia="zh-CN"/>
        </w:rPr>
        <w:t xml:space="preserve">                                </w:t>
      </w:r>
    </w:p>
    <w:p>
      <w:pPr>
        <w:ind w:firstLine="560"/>
        <w:jc w:val="both"/>
        <w:rPr>
          <w:rFonts w:hint="eastAsia"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依照《中华人民共和国合同法》及其它有关法律法规之规定，甲乙双方本着平等自愿、互惠互利的原则，经过双方充分协商，特订立如下买卖合同，以便双方共同遵守执行。</w:t>
      </w:r>
    </w:p>
    <w:p>
      <w:pPr>
        <w:numPr>
          <w:ilvl w:val="0"/>
          <w:numId w:val="0"/>
        </w:numPr>
        <w:jc w:val="both"/>
        <w:rPr>
          <w:rFonts w:hint="eastAsia" w:ascii="仿宋" w:hAnsi="仿宋" w:eastAsia="仿宋" w:cs="仿宋"/>
          <w:b/>
          <w:bCs/>
          <w:sz w:val="28"/>
          <w:szCs w:val="28"/>
          <w:u w:val="none"/>
          <w:lang w:val="en-US" w:eastAsia="zh-CN"/>
        </w:rPr>
      </w:pPr>
      <w:r>
        <w:rPr>
          <w:rFonts w:hint="eastAsia" w:ascii="仿宋" w:hAnsi="仿宋" w:eastAsia="仿宋" w:cs="仿宋"/>
          <w:b/>
          <w:bCs/>
          <w:sz w:val="28"/>
          <w:szCs w:val="28"/>
          <w:u w:val="none"/>
          <w:lang w:val="en-US" w:eastAsia="zh-CN"/>
        </w:rPr>
        <w:t>一、工程项目：</w:t>
      </w:r>
    </w:p>
    <w:p>
      <w:pPr>
        <w:numPr>
          <w:ilvl w:val="0"/>
          <w:numId w:val="0"/>
        </w:numPr>
        <w:jc w:val="both"/>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1.工程名称：</w:t>
      </w:r>
      <w:r>
        <w:rPr>
          <w:rFonts w:hint="eastAsia" w:ascii="仿宋" w:hAnsi="仿宋" w:eastAsia="仿宋" w:cs="楷体_GB2312"/>
          <w:color w:val="000000"/>
          <w:sz w:val="28"/>
          <w:szCs w:val="28"/>
          <w:lang w:eastAsia="zh-CN"/>
        </w:rPr>
        <w:t>安徽（淮南）现代煤化工产业园区纬二路、经九路项目</w:t>
      </w:r>
      <w:r>
        <w:rPr>
          <w:rFonts w:hint="eastAsia" w:ascii="仿宋" w:hAnsi="仿宋" w:eastAsia="仿宋" w:cs="楷体_GB2312"/>
          <w:color w:val="000000"/>
          <w:sz w:val="28"/>
          <w:szCs w:val="28"/>
          <w:lang w:val="en-US" w:eastAsia="zh-CN"/>
        </w:rPr>
        <w:t>2.</w:t>
      </w:r>
      <w:r>
        <w:rPr>
          <w:rFonts w:hint="eastAsia" w:ascii="仿宋" w:hAnsi="仿宋" w:eastAsia="仿宋" w:cs="仿宋"/>
          <w:b w:val="0"/>
          <w:bCs w:val="0"/>
          <w:sz w:val="28"/>
          <w:szCs w:val="28"/>
          <w:u w:val="none"/>
          <w:lang w:val="en-US" w:eastAsia="zh-CN"/>
        </w:rPr>
        <w:t>交货地点：</w:t>
      </w:r>
      <w:r>
        <w:rPr>
          <w:rFonts w:hint="eastAsia" w:ascii="仿宋" w:hAnsi="仿宋" w:eastAsia="仿宋" w:cs="楷体_GB2312"/>
          <w:color w:val="000000"/>
          <w:sz w:val="28"/>
          <w:szCs w:val="28"/>
          <w:lang w:eastAsia="zh-CN"/>
        </w:rPr>
        <w:t>安徽（淮南）现代煤化工产业园区纬二路、经九路项目施工现场</w:t>
      </w:r>
    </w:p>
    <w:p>
      <w:pPr>
        <w:numPr>
          <w:ilvl w:val="0"/>
          <w:numId w:val="0"/>
        </w:numPr>
        <w:jc w:val="both"/>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u w:val="none"/>
          <w:lang w:val="en-US" w:eastAsia="zh-CN"/>
        </w:rPr>
        <w:t>3.货物名称：</w:t>
      </w:r>
      <w:r>
        <w:rPr>
          <w:rFonts w:hint="eastAsia" w:ascii="仿宋" w:hAnsi="仿宋" w:eastAsia="仿宋" w:cs="仿宋"/>
          <w:b w:val="0"/>
          <w:bCs w:val="0"/>
          <w:sz w:val="28"/>
          <w:szCs w:val="28"/>
          <w:lang w:val="en-US" w:eastAsia="zh-CN"/>
        </w:rPr>
        <w:t>II</w:t>
      </w:r>
      <w:r>
        <w:rPr>
          <w:rFonts w:hint="eastAsia" w:ascii="仿宋" w:hAnsi="仿宋" w:eastAsia="仿宋" w:cs="仿宋"/>
          <w:b w:val="0"/>
          <w:bCs w:val="0"/>
          <w:sz w:val="28"/>
          <w:szCs w:val="28"/>
        </w:rPr>
        <w:t>级生石灰</w:t>
      </w:r>
    </w:p>
    <w:p>
      <w:pPr>
        <w:numPr>
          <w:ilvl w:val="0"/>
          <w:numId w:val="0"/>
        </w:numPr>
        <w:jc w:val="both"/>
        <w:rPr>
          <w:rFonts w:hint="default" w:ascii="仿宋" w:hAnsi="仿宋" w:eastAsia="仿宋" w:cs="仿宋"/>
          <w:b w:val="0"/>
          <w:bCs w:val="0"/>
          <w:sz w:val="28"/>
          <w:szCs w:val="28"/>
          <w:u w:val="none"/>
          <w:lang w:val="en-US" w:eastAsia="zh-CN"/>
        </w:rPr>
      </w:pP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lang w:eastAsia="zh-CN"/>
        </w:rPr>
        <w:t>合同签订地：安徽省淮南市</w:t>
      </w:r>
    </w:p>
    <w:p>
      <w:pPr>
        <w:numPr>
          <w:ilvl w:val="0"/>
          <w:numId w:val="2"/>
        </w:numPr>
        <w:jc w:val="both"/>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产品名称、型号、数量、单价、合同总金额：</w:t>
      </w:r>
    </w:p>
    <w:tbl>
      <w:tblPr>
        <w:tblStyle w:val="8"/>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1"/>
        <w:gridCol w:w="1230"/>
        <w:gridCol w:w="720"/>
        <w:gridCol w:w="1260"/>
        <w:gridCol w:w="1260"/>
        <w:gridCol w:w="123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231"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材料名称</w:t>
            </w:r>
          </w:p>
        </w:tc>
        <w:tc>
          <w:tcPr>
            <w:tcW w:w="123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规格型号</w:t>
            </w:r>
          </w:p>
        </w:tc>
        <w:tc>
          <w:tcPr>
            <w:tcW w:w="72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单位</w:t>
            </w:r>
          </w:p>
        </w:tc>
        <w:tc>
          <w:tcPr>
            <w:tcW w:w="126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暂估数量</w:t>
            </w:r>
          </w:p>
        </w:tc>
        <w:tc>
          <w:tcPr>
            <w:tcW w:w="126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单价（元）</w:t>
            </w:r>
          </w:p>
        </w:tc>
        <w:tc>
          <w:tcPr>
            <w:tcW w:w="123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金额（元）</w:t>
            </w:r>
          </w:p>
        </w:tc>
        <w:tc>
          <w:tcPr>
            <w:tcW w:w="1695"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231"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生石灰</w:t>
            </w:r>
          </w:p>
        </w:tc>
        <w:tc>
          <w:tcPr>
            <w:tcW w:w="123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lang w:val="en-US" w:eastAsia="zh-CN"/>
              </w:rPr>
              <w:t>II</w:t>
            </w:r>
            <w:r>
              <w:rPr>
                <w:rFonts w:hint="eastAsia" w:ascii="仿宋" w:hAnsi="仿宋" w:eastAsia="仿宋" w:cs="仿宋"/>
                <w:b w:val="0"/>
                <w:bCs w:val="0"/>
                <w:sz w:val="24"/>
                <w:szCs w:val="24"/>
              </w:rPr>
              <w:t>级</w:t>
            </w:r>
          </w:p>
        </w:tc>
        <w:tc>
          <w:tcPr>
            <w:tcW w:w="72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吨</w:t>
            </w:r>
          </w:p>
        </w:tc>
        <w:tc>
          <w:tcPr>
            <w:tcW w:w="126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2000</w:t>
            </w:r>
          </w:p>
        </w:tc>
        <w:tc>
          <w:tcPr>
            <w:tcW w:w="126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p>
        </w:tc>
        <w:tc>
          <w:tcPr>
            <w:tcW w:w="1230"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p>
        </w:tc>
        <w:tc>
          <w:tcPr>
            <w:tcW w:w="1695" w:type="dxa"/>
            <w:vAlign w:val="center"/>
          </w:tcPr>
          <w:p>
            <w:pPr>
              <w:numPr>
                <w:ilvl w:val="0"/>
                <w:numId w:val="0"/>
              </w:numPr>
              <w:jc w:val="center"/>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单价含</w:t>
            </w:r>
            <w:r>
              <w:rPr>
                <w:rFonts w:hint="eastAsia" w:ascii="仿宋" w:hAnsi="仿宋" w:eastAsia="仿宋" w:cs="仿宋"/>
                <w:b w:val="0"/>
                <w:bCs w:val="0"/>
                <w:sz w:val="24"/>
                <w:szCs w:val="24"/>
                <w:u w:val="single"/>
                <w:vertAlign w:val="baseline"/>
                <w:lang w:val="en-US" w:eastAsia="zh-CN"/>
              </w:rPr>
              <w:t xml:space="preserve">   </w:t>
            </w:r>
            <w:r>
              <w:rPr>
                <w:rFonts w:hint="eastAsia" w:ascii="仿宋" w:hAnsi="仿宋" w:eastAsia="仿宋" w:cs="仿宋"/>
                <w:b w:val="0"/>
                <w:bCs w:val="0"/>
                <w:sz w:val="24"/>
                <w:szCs w:val="24"/>
                <w:vertAlign w:val="baseline"/>
                <w:lang w:val="en-US" w:eastAsia="zh-CN"/>
              </w:rPr>
              <w:t>增值税专用票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8626" w:type="dxa"/>
            <w:gridSpan w:val="7"/>
            <w:vAlign w:val="center"/>
          </w:tcPr>
          <w:p>
            <w:pPr>
              <w:numPr>
                <w:ilvl w:val="0"/>
                <w:numId w:val="0"/>
              </w:numPr>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bCs/>
                <w:sz w:val="24"/>
                <w:szCs w:val="24"/>
                <w:vertAlign w:val="baseline"/>
                <w:lang w:val="en-US" w:eastAsia="zh-CN"/>
              </w:rPr>
              <w:t>总金额（大写）：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626" w:type="dxa"/>
            <w:gridSpan w:val="7"/>
            <w:vAlign w:val="center"/>
          </w:tcPr>
          <w:p>
            <w:pPr>
              <w:numPr>
                <w:ilvl w:val="0"/>
                <w:numId w:val="0"/>
              </w:numPr>
              <w:jc w:val="both"/>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备注1、以上单价含</w:t>
            </w:r>
            <w:r>
              <w:rPr>
                <w:rFonts w:hint="eastAsia" w:ascii="仿宋" w:hAnsi="仿宋" w:eastAsia="仿宋" w:cs="仿宋"/>
                <w:b w:val="0"/>
                <w:bCs w:val="0"/>
                <w:sz w:val="24"/>
                <w:szCs w:val="24"/>
                <w:u w:val="single"/>
                <w:vertAlign w:val="baseline"/>
                <w:lang w:val="en-US" w:eastAsia="zh-CN"/>
              </w:rPr>
              <w:t xml:space="preserve">      </w:t>
            </w:r>
            <w:r>
              <w:rPr>
                <w:rFonts w:hint="eastAsia" w:ascii="仿宋" w:hAnsi="仿宋" w:eastAsia="仿宋" w:cs="仿宋"/>
                <w:b w:val="0"/>
                <w:bCs w:val="0"/>
                <w:sz w:val="24"/>
                <w:szCs w:val="24"/>
                <w:vertAlign w:val="baseline"/>
                <w:lang w:val="en-US" w:eastAsia="zh-CN"/>
              </w:rPr>
              <w:t>％增值税专用票，含运费及装卸费；</w:t>
            </w:r>
          </w:p>
          <w:p>
            <w:pPr>
              <w:numPr>
                <w:ilvl w:val="0"/>
                <w:numId w:val="3"/>
              </w:numPr>
              <w:ind w:firstLine="480" w:firstLineChars="200"/>
              <w:jc w:val="both"/>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数量为暂估量，最终结算数量以现场验收人员实际签收量（签收量依实际过磅吨位为准）。</w:t>
            </w:r>
          </w:p>
        </w:tc>
      </w:tr>
    </w:tbl>
    <w:p>
      <w:pPr>
        <w:numPr>
          <w:ilvl w:val="0"/>
          <w:numId w:val="2"/>
        </w:numPr>
        <w:ind w:left="0" w:leftChars="0" w:firstLine="0" w:firstLineChars="0"/>
        <w:jc w:val="both"/>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供货时间：</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1.自合同签订后，供货周期暂定</w:t>
      </w:r>
      <w:r>
        <w:rPr>
          <w:rFonts w:hint="eastAsia" w:ascii="仿宋" w:hAnsi="仿宋" w:eastAsia="仿宋" w:cs="仿宋"/>
          <w:b w:val="0"/>
          <w:bCs w:val="0"/>
          <w:sz w:val="28"/>
          <w:szCs w:val="28"/>
          <w:highlight w:val="none"/>
          <w:u w:val="single"/>
          <w:lang w:val="en-US" w:eastAsia="zh-CN"/>
        </w:rPr>
        <w:t xml:space="preserve">    </w:t>
      </w:r>
      <w:r>
        <w:rPr>
          <w:rFonts w:hint="eastAsia" w:ascii="仿宋" w:hAnsi="仿宋" w:eastAsia="仿宋" w:cs="仿宋"/>
          <w:b w:val="0"/>
          <w:bCs w:val="0"/>
          <w:sz w:val="28"/>
          <w:szCs w:val="28"/>
          <w:highlight w:val="none"/>
          <w:lang w:val="en-US" w:eastAsia="zh-CN"/>
        </w:rPr>
        <w:t>个月（供货周期应根据施工进度需求调整，直至供货量全部供完为止）。乙方根据甲方实际需求情况分批发货，发货前甲方提前两天通知乙方备货，乙方接到甲方通知后及时备货发货，不得耽误工程使用。</w:t>
      </w:r>
    </w:p>
    <w:p>
      <w:pPr>
        <w:numPr>
          <w:ilvl w:val="0"/>
          <w:numId w:val="0"/>
        </w:numPr>
        <w:jc w:val="both"/>
        <w:rPr>
          <w:rFonts w:hint="default" w:ascii="仿宋" w:hAnsi="仿宋" w:eastAsia="仿宋" w:cs="仿宋"/>
          <w:b w:val="0"/>
          <w:bCs w:val="0"/>
          <w:sz w:val="28"/>
          <w:szCs w:val="28"/>
          <w:highlight w:val="yellow"/>
          <w:lang w:val="en-US" w:eastAsia="zh-CN"/>
        </w:rPr>
      </w:pPr>
      <w:r>
        <w:rPr>
          <w:rFonts w:hint="eastAsia" w:ascii="仿宋" w:hAnsi="仿宋" w:eastAsia="仿宋" w:cs="仿宋"/>
          <w:b w:val="0"/>
          <w:bCs w:val="0"/>
          <w:sz w:val="28"/>
          <w:szCs w:val="28"/>
          <w:highlight w:val="none"/>
          <w:lang w:val="en-US" w:eastAsia="zh-CN"/>
        </w:rPr>
        <w:t>2.合同履行期间不能及时保障供应，每出现一次，罚款1000元。累计出现三次，甲方有权单方面解除合同，乙方不得进行任何阻挠。</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四、产品质量标准、验收标准及运输风险：</w:t>
      </w:r>
    </w:p>
    <w:p>
      <w:pPr>
        <w:numPr>
          <w:ilvl w:val="0"/>
          <w:numId w:val="0"/>
        </w:numPr>
        <w:jc w:val="both"/>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1.质量标准：符合“JTG/T F20-2015”中生石灰技术要求。</w:t>
      </w:r>
    </w:p>
    <w:p>
      <w:pPr>
        <w:numPr>
          <w:ilvl w:val="0"/>
          <w:numId w:val="0"/>
        </w:numPr>
        <w:jc w:val="both"/>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val="en-US" w:eastAsia="zh-CN"/>
        </w:rPr>
        <w:t>2.乙方的供货质量必须满足甲方施工使用要求，并且生石灰经检测不得低于II</w:t>
      </w:r>
      <w:r>
        <w:rPr>
          <w:rFonts w:hint="eastAsia" w:ascii="仿宋" w:hAnsi="仿宋" w:eastAsia="仿宋" w:cs="仿宋"/>
          <w:b w:val="0"/>
          <w:bCs w:val="0"/>
          <w:sz w:val="28"/>
          <w:szCs w:val="28"/>
        </w:rPr>
        <w:t>级石灰</w:t>
      </w:r>
      <w:r>
        <w:rPr>
          <w:rFonts w:hint="eastAsia" w:ascii="仿宋" w:hAnsi="仿宋" w:eastAsia="仿宋" w:cs="仿宋"/>
          <w:b w:val="0"/>
          <w:bCs w:val="0"/>
          <w:sz w:val="28"/>
          <w:szCs w:val="28"/>
          <w:lang w:eastAsia="zh-CN"/>
        </w:rPr>
        <w:t>的标准。如发生质量、规格等级与合同要求不符的，乙方必须无条件退货，由此造成的一切费用均由乙方承担。</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lang w:val="en-US" w:eastAsia="zh-CN"/>
        </w:rPr>
        <w:t>3.验收标准：</w:t>
      </w:r>
      <w:r>
        <w:rPr>
          <w:rFonts w:hint="eastAsia" w:ascii="仿宋" w:hAnsi="仿宋" w:eastAsia="仿宋" w:cs="仿宋"/>
          <w:b w:val="0"/>
          <w:bCs w:val="0"/>
          <w:sz w:val="28"/>
          <w:szCs w:val="28"/>
          <w:highlight w:val="none"/>
          <w:lang w:val="en-US" w:eastAsia="zh-CN"/>
        </w:rPr>
        <w:t>首次供货需2天内现场三方见证取样送检，检测结果必须符合II</w:t>
      </w:r>
      <w:r>
        <w:rPr>
          <w:rFonts w:hint="eastAsia" w:ascii="仿宋" w:hAnsi="仿宋" w:eastAsia="仿宋" w:cs="仿宋"/>
          <w:b w:val="0"/>
          <w:bCs w:val="0"/>
          <w:sz w:val="28"/>
          <w:szCs w:val="28"/>
          <w:highlight w:val="none"/>
        </w:rPr>
        <w:t>级石灰</w:t>
      </w:r>
      <w:r>
        <w:rPr>
          <w:rFonts w:hint="eastAsia" w:ascii="仿宋" w:hAnsi="仿宋" w:eastAsia="仿宋" w:cs="仿宋"/>
          <w:b w:val="0"/>
          <w:bCs w:val="0"/>
          <w:sz w:val="28"/>
          <w:szCs w:val="28"/>
          <w:highlight w:val="none"/>
          <w:lang w:eastAsia="zh-CN"/>
        </w:rPr>
        <w:t>检测标准（检测结果依据实验室出具的正式报告为准），实验室报告出具时间一般为</w:t>
      </w:r>
      <w:r>
        <w:rPr>
          <w:rFonts w:hint="eastAsia" w:ascii="仿宋" w:hAnsi="仿宋" w:eastAsia="仿宋" w:cs="仿宋"/>
          <w:b w:val="0"/>
          <w:bCs w:val="0"/>
          <w:sz w:val="28"/>
          <w:szCs w:val="28"/>
          <w:highlight w:val="none"/>
          <w:lang w:val="en-US" w:eastAsia="zh-CN"/>
        </w:rPr>
        <w:t>3天左右（双休日除外），待正式报告出具后甲方会在24小时内及时通知乙方。如若检测不合格，甲方有权单方面解除合同，由此造成的一切后果及费用均由乙方承担。产品检测合格后方可继续供货，后续供货时可根据首次检测合格的样品进行观感对比验收，达到合格样品质量的视为产品合格，同时甲方有权根据每批次发货的产品质量情况进行不定期的抽样检测，如有质量问题7日内通知乙方。如在7日内未向乙方提出则视为产品合格。</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数量验收：采取计量方式，一车一单，按甲方指定的工地收料员签收的随车发货单及磅票经双方签字确认的签收单为最终结算凭据。甲方有权对乙方供货材料进行吨位抽检。若抽检吨位不足，当次批次所有车辆均按此批缺少的最多方量进行双倍扣减，乙方不得进行任何阻挠。</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5.运输风险：乙方在发货前应对所用运输车辆及配送产品质量及封车情况进行自检，产品必须符合规范标准，运输路上风险由乙方承担。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五、结算付款方式：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1.本材料采购无预付款，月度据实结算；付款组成方式采取30％现金+70％承兑汇票。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2.乙方需按合同约定的供货期间进行供货。月初核算上月供货数量，经双方核实确认后，乙方开具核对数量的等额增值税专用发票，甲方当月15日前根据发票金额据实结算。</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发票要求：乙方每次办理材料款时，必须开具与报价承诺一致的增值税专用发票，甲方及乙方双方名称、纳税人识别号、地址、电话、开户行及账号信息必须准确无误（与税务局备案信息保持一致），否则造成发票未经税务部门认证通过的，后果由乙方自行承担。</w:t>
      </w:r>
    </w:p>
    <w:p>
      <w:pPr>
        <w:numPr>
          <w:ilvl w:val="0"/>
          <w:numId w:val="0"/>
        </w:numPr>
        <w:jc w:val="both"/>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六、双方的权利和义务：</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1.乙方在合同履行中，严禁无正当理由进行调价，否则视为违约。给甲方造成的经济损失和违约责任则由乙方负责。</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2.乙方需指定专人负责处理施工过程中的一切有关问题，接受甲方有关工程施工过程中材料质量方面的监督管理，并认可因违反有关规定而发生的费用。</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3.乙方不能按照甲方时间及时供货，造成工程延期所给甲方造成的经济损失和违约责任则由乙方负责，特殊情况除外。</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4.合同签订后甲乙双方应严格按合同要求履行约定，不经双方协商同意，任何一方不得随意变更或解除合同条款，否则违约方须赔偿给对方造成的一切经济损失。</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5.甲方不按合同约定履行自己义务的行为，给乙方造成的损失，乙方有权要求甲方进行经济赔偿。</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6.乙方未按甲方指令、或不按合同约定履行自己义务的行为，甲方有权要求乙方进行经济赔偿。</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7.乙方提供的货品质量、规格等级不符合要求的，乙方必须无理由无条件的退回，且所有产生的费用及运输均由乙方自行承担。</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七、合同争议的解决方式：</w:t>
      </w:r>
    </w:p>
    <w:p>
      <w:pPr>
        <w:numPr>
          <w:ilvl w:val="0"/>
          <w:numId w:val="0"/>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甲乙双方发生争议时，可通过协商解决，当协商解决不了时，可以采用下列2种方式解决：</w:t>
      </w:r>
    </w:p>
    <w:p>
      <w:pPr>
        <w:numPr>
          <w:ilvl w:val="0"/>
          <w:numId w:val="4"/>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向仲裁委员会申请仲裁。</w:t>
      </w:r>
    </w:p>
    <w:p>
      <w:pPr>
        <w:numPr>
          <w:ilvl w:val="0"/>
          <w:numId w:val="4"/>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向合同签订地人民法院起诉。</w:t>
      </w:r>
    </w:p>
    <w:p>
      <w:pPr>
        <w:numPr>
          <w:ilvl w:val="0"/>
          <w:numId w:val="5"/>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合同的生效及解除：</w:t>
      </w:r>
    </w:p>
    <w:p>
      <w:pPr>
        <w:numPr>
          <w:ilvl w:val="0"/>
          <w:numId w:val="6"/>
        </w:numPr>
        <w:jc w:val="both"/>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合同经甲乙双方代表签字并加盖单位公章或合同专用章后即行生效。</w:t>
      </w:r>
    </w:p>
    <w:p>
      <w:pPr>
        <w:numPr>
          <w:ilvl w:val="0"/>
          <w:numId w:val="6"/>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合同生效后甲乙双方都应严格履行合同。如出现问题应按照</w:t>
      </w:r>
      <w:r>
        <w:rPr>
          <w:rFonts w:hint="eastAsia" w:ascii="仿宋" w:hAnsi="仿宋" w:eastAsia="仿宋" w:cs="仿宋"/>
          <w:b w:val="0"/>
          <w:bCs w:val="0"/>
          <w:sz w:val="28"/>
          <w:szCs w:val="28"/>
          <w:u w:val="none"/>
          <w:lang w:val="en-US" w:eastAsia="zh-CN"/>
        </w:rPr>
        <w:t>《经济合同法》等有关规定办理。</w:t>
      </w:r>
    </w:p>
    <w:p>
      <w:pPr>
        <w:numPr>
          <w:ilvl w:val="0"/>
          <w:numId w:val="6"/>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本合同一式</w:t>
      </w:r>
      <w:r>
        <w:rPr>
          <w:rFonts w:hint="eastAsia" w:ascii="仿宋" w:hAnsi="仿宋" w:eastAsia="仿宋" w:cs="仿宋"/>
          <w:b w:val="0"/>
          <w:bCs w:val="0"/>
          <w:sz w:val="28"/>
          <w:szCs w:val="28"/>
          <w:u w:val="single"/>
          <w:lang w:val="en-US" w:eastAsia="zh-CN"/>
        </w:rPr>
        <w:t xml:space="preserve"> 肆 </w:t>
      </w:r>
      <w:r>
        <w:rPr>
          <w:rFonts w:hint="eastAsia" w:ascii="仿宋" w:hAnsi="仿宋" w:eastAsia="仿宋" w:cs="仿宋"/>
          <w:b w:val="0"/>
          <w:bCs w:val="0"/>
          <w:sz w:val="28"/>
          <w:szCs w:val="28"/>
          <w:u w:val="none"/>
          <w:lang w:val="en-US" w:eastAsia="zh-CN"/>
        </w:rPr>
        <w:t>份，甲方</w:t>
      </w:r>
      <w:r>
        <w:rPr>
          <w:rFonts w:hint="eastAsia" w:ascii="仿宋" w:hAnsi="仿宋" w:eastAsia="仿宋" w:cs="仿宋"/>
          <w:b w:val="0"/>
          <w:bCs w:val="0"/>
          <w:sz w:val="28"/>
          <w:szCs w:val="28"/>
          <w:u w:val="single"/>
          <w:lang w:val="en-US" w:eastAsia="zh-CN"/>
        </w:rPr>
        <w:t xml:space="preserve"> 叁 </w:t>
      </w:r>
      <w:r>
        <w:rPr>
          <w:rFonts w:hint="eastAsia" w:ascii="仿宋" w:hAnsi="仿宋" w:eastAsia="仿宋" w:cs="仿宋"/>
          <w:b w:val="0"/>
          <w:bCs w:val="0"/>
          <w:sz w:val="28"/>
          <w:szCs w:val="28"/>
          <w:u w:val="none"/>
          <w:lang w:val="en-US" w:eastAsia="zh-CN"/>
        </w:rPr>
        <w:t>份，乙方</w:t>
      </w:r>
      <w:r>
        <w:rPr>
          <w:rFonts w:hint="eastAsia" w:ascii="仿宋" w:hAnsi="仿宋" w:eastAsia="仿宋" w:cs="仿宋"/>
          <w:b w:val="0"/>
          <w:bCs w:val="0"/>
          <w:sz w:val="28"/>
          <w:szCs w:val="28"/>
          <w:u w:val="single"/>
          <w:lang w:val="en-US" w:eastAsia="zh-CN"/>
        </w:rPr>
        <w:t xml:space="preserve"> 壹 </w:t>
      </w:r>
      <w:r>
        <w:rPr>
          <w:rFonts w:hint="eastAsia" w:ascii="仿宋" w:hAnsi="仿宋" w:eastAsia="仿宋" w:cs="仿宋"/>
          <w:b w:val="0"/>
          <w:bCs w:val="0"/>
          <w:sz w:val="28"/>
          <w:szCs w:val="28"/>
          <w:u w:val="none"/>
          <w:lang w:val="en-US" w:eastAsia="zh-CN"/>
        </w:rPr>
        <w:t>份，具有同等法律效力。</w:t>
      </w:r>
    </w:p>
    <w:p>
      <w:pPr>
        <w:numPr>
          <w:ilvl w:val="0"/>
          <w:numId w:val="6"/>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合同期满及货款两清时，本合同自行解除。</w:t>
      </w:r>
    </w:p>
    <w:p>
      <w:pPr>
        <w:numPr>
          <w:ilvl w:val="0"/>
          <w:numId w:val="6"/>
        </w:numPr>
        <w:jc w:val="both"/>
        <w:rPr>
          <w:rFonts w:hint="default"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u w:val="none"/>
          <w:lang w:val="en-US" w:eastAsia="zh-CN"/>
        </w:rPr>
        <w:t>本合同未尽事宜，双方可签订补充协议，本合同与补充协议不一致的地方，以补充协议为准。</w:t>
      </w:r>
    </w:p>
    <w:p>
      <w:pPr>
        <w:rPr>
          <w:rFonts w:hint="eastAsia"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甲方（盖章）：                  乙方（盖章）：</w:t>
      </w:r>
    </w:p>
    <w:p>
      <w:pPr>
        <w:rPr>
          <w:rFonts w:ascii="仿宋" w:hAnsi="仿宋" w:eastAsia="仿宋" w:cs="楷体_GB2312"/>
          <w:color w:val="000000"/>
          <w:sz w:val="24"/>
          <w:szCs w:val="28"/>
        </w:rPr>
      </w:pPr>
    </w:p>
    <w:p>
      <w:pPr>
        <w:rPr>
          <w:rFonts w:hint="eastAsia" w:ascii="仿宋" w:hAnsi="仿宋" w:eastAsia="仿宋" w:cs="楷体_GB2312"/>
          <w:color w:val="000000"/>
          <w:sz w:val="28"/>
          <w:szCs w:val="28"/>
        </w:rPr>
      </w:pPr>
      <w:r>
        <w:rPr>
          <w:rFonts w:hint="eastAsia" w:ascii="仿宋" w:hAnsi="仿宋" w:eastAsia="仿宋" w:cs="楷体_GB2312"/>
          <w:color w:val="000000"/>
          <w:sz w:val="28"/>
          <w:szCs w:val="28"/>
        </w:rPr>
        <w:t xml:space="preserve">安徽新集矿山建设工程有限公司 </w:t>
      </w:r>
      <w:r>
        <w:rPr>
          <w:rFonts w:hint="eastAsia" w:ascii="仿宋" w:hAnsi="仿宋" w:eastAsia="仿宋" w:cs="楷体_GB2312"/>
          <w:color w:val="000000"/>
          <w:sz w:val="24"/>
          <w:szCs w:val="28"/>
        </w:rPr>
        <w:t xml:space="preserve">  </w:t>
      </w:r>
      <w:r>
        <w:rPr>
          <w:rFonts w:hint="eastAsia" w:ascii="仿宋" w:hAnsi="仿宋" w:eastAsia="仿宋" w:cs="楷体_GB2312"/>
          <w:color w:val="000000"/>
          <w:sz w:val="28"/>
          <w:szCs w:val="28"/>
          <w:lang w:val="en-US" w:eastAsia="zh-CN"/>
        </w:rPr>
        <w:t xml:space="preserve"> </w:t>
      </w:r>
    </w:p>
    <w:p>
      <w:pPr>
        <w:spacing w:line="276" w:lineRule="auto"/>
        <w:rPr>
          <w:rFonts w:hint="eastAsia" w:ascii="仿宋" w:hAnsi="仿宋" w:eastAsia="仿宋" w:cs="楷体_GB2312"/>
          <w:color w:val="000000"/>
          <w:szCs w:val="21"/>
        </w:rPr>
      </w:pPr>
      <w:r>
        <w:rPr>
          <w:rFonts w:hint="eastAsia" w:ascii="仿宋" w:hAnsi="仿宋" w:eastAsia="仿宋" w:cs="楷体_GB2312"/>
          <w:color w:val="000000"/>
          <w:szCs w:val="21"/>
        </w:rPr>
        <w:t xml:space="preserve">开户行：中国银行淮南凤台新集支行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 xml:space="preserve"> 开户行：         </w:t>
      </w:r>
    </w:p>
    <w:p>
      <w:pPr>
        <w:spacing w:line="276" w:lineRule="auto"/>
        <w:rPr>
          <w:rFonts w:hint="default" w:ascii="仿宋" w:hAnsi="仿宋" w:eastAsia="仿宋" w:cs="楷体_GB2312"/>
          <w:color w:val="000000"/>
          <w:szCs w:val="21"/>
          <w:lang w:val="en-US" w:eastAsia="zh-CN"/>
        </w:rPr>
      </w:pPr>
      <w:r>
        <w:rPr>
          <w:rFonts w:hint="eastAsia" w:ascii="仿宋" w:hAnsi="仿宋" w:eastAsia="仿宋" w:cs="楷体_GB2312"/>
          <w:color w:val="000000"/>
          <w:szCs w:val="21"/>
        </w:rPr>
        <w:t xml:space="preserve">账号：181205791225                       </w:t>
      </w:r>
      <w:r>
        <w:rPr>
          <w:rFonts w:hint="eastAsia" w:ascii="仿宋" w:hAnsi="仿宋" w:eastAsia="仿宋" w:cs="楷体_GB2312"/>
          <w:color w:val="000000"/>
          <w:szCs w:val="21"/>
          <w:lang w:val="en-US" w:eastAsia="zh-CN"/>
        </w:rPr>
        <w:t xml:space="preserve"> </w:t>
      </w:r>
      <w:r>
        <w:rPr>
          <w:rFonts w:hint="eastAsia" w:ascii="仿宋" w:hAnsi="仿宋" w:eastAsia="仿宋" w:cs="楷体_GB2312"/>
          <w:color w:val="000000"/>
          <w:szCs w:val="21"/>
        </w:rPr>
        <w:t>账号：</w:t>
      </w:r>
    </w:p>
    <w:p>
      <w:pPr>
        <w:spacing w:line="360" w:lineRule="auto"/>
        <w:rPr>
          <w:rFonts w:ascii="仿宋" w:hAnsi="仿宋" w:eastAsia="仿宋" w:cs="楷体_GB2312"/>
          <w:color w:val="000000"/>
          <w:szCs w:val="28"/>
        </w:rPr>
      </w:pPr>
    </w:p>
    <w:p>
      <w:pPr>
        <w:spacing w:line="480" w:lineRule="auto"/>
        <w:rPr>
          <w:rFonts w:hint="eastAsia" w:ascii="仿宋" w:hAnsi="仿宋" w:eastAsia="仿宋" w:cs="楷体_GB2312"/>
          <w:color w:val="000000"/>
          <w:sz w:val="28"/>
          <w:szCs w:val="28"/>
        </w:rPr>
      </w:pPr>
      <w:r>
        <w:rPr>
          <w:rFonts w:hint="eastAsia" w:ascii="仿宋" w:hAnsi="仿宋" w:eastAsia="仿宋" w:cs="楷体_GB2312"/>
          <w:color w:val="000000"/>
          <w:sz w:val="28"/>
          <w:szCs w:val="28"/>
        </w:rPr>
        <w:t>法人或代理人：                  法人或代理人：</w:t>
      </w:r>
    </w:p>
    <w:p>
      <w:pPr>
        <w:spacing w:line="480" w:lineRule="auto"/>
        <w:rPr>
          <w:sz w:val="30"/>
          <w:szCs w:val="30"/>
        </w:rPr>
      </w:pPr>
      <w:r>
        <w:rPr>
          <w:rFonts w:hint="eastAsia" w:ascii="仿宋" w:hAnsi="仿宋" w:eastAsia="仿宋" w:cs="楷体_GB2312"/>
          <w:color w:val="000000"/>
          <w:sz w:val="28"/>
          <w:szCs w:val="28"/>
        </w:rPr>
        <w:t>年    月    日                   年    月    日</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7F078"/>
    <w:multiLevelType w:val="singleLevel"/>
    <w:tmpl w:val="B4D7F078"/>
    <w:lvl w:ilvl="0" w:tentative="0">
      <w:start w:val="2"/>
      <w:numFmt w:val="decimal"/>
      <w:suff w:val="nothing"/>
      <w:lvlText w:val="%1、"/>
      <w:lvlJc w:val="left"/>
    </w:lvl>
  </w:abstractNum>
  <w:abstractNum w:abstractNumId="1">
    <w:nsid w:val="05360D77"/>
    <w:multiLevelType w:val="singleLevel"/>
    <w:tmpl w:val="05360D77"/>
    <w:lvl w:ilvl="0" w:tentative="0">
      <w:start w:val="1"/>
      <w:numFmt w:val="decimal"/>
      <w:lvlText w:val="%1."/>
      <w:lvlJc w:val="left"/>
      <w:pPr>
        <w:tabs>
          <w:tab w:val="left" w:pos="312"/>
        </w:tabs>
      </w:pPr>
    </w:lvl>
  </w:abstractNum>
  <w:abstractNum w:abstractNumId="2">
    <w:nsid w:val="0A3865F8"/>
    <w:multiLevelType w:val="singleLevel"/>
    <w:tmpl w:val="0A3865F8"/>
    <w:lvl w:ilvl="0" w:tentative="0">
      <w:start w:val="1"/>
      <w:numFmt w:val="chineseCounting"/>
      <w:suff w:val="nothing"/>
      <w:lvlText w:val="%1、"/>
      <w:lvlJc w:val="left"/>
      <w:rPr>
        <w:rFonts w:hint="eastAsia"/>
      </w:rPr>
    </w:lvl>
  </w:abstractNum>
  <w:abstractNum w:abstractNumId="3">
    <w:nsid w:val="4F5A6ED6"/>
    <w:multiLevelType w:val="singleLevel"/>
    <w:tmpl w:val="4F5A6ED6"/>
    <w:lvl w:ilvl="0" w:tentative="0">
      <w:start w:val="2"/>
      <w:numFmt w:val="chineseCounting"/>
      <w:suff w:val="nothing"/>
      <w:lvlText w:val="%1、"/>
      <w:lvlJc w:val="left"/>
      <w:rPr>
        <w:rFonts w:hint="eastAsia"/>
      </w:rPr>
    </w:lvl>
  </w:abstractNum>
  <w:abstractNum w:abstractNumId="4">
    <w:nsid w:val="52EB1046"/>
    <w:multiLevelType w:val="singleLevel"/>
    <w:tmpl w:val="52EB1046"/>
    <w:lvl w:ilvl="0" w:tentative="0">
      <w:start w:val="1"/>
      <w:numFmt w:val="decimal"/>
      <w:lvlText w:val="%1."/>
      <w:lvlJc w:val="left"/>
      <w:pPr>
        <w:tabs>
          <w:tab w:val="left" w:pos="312"/>
        </w:tabs>
      </w:pPr>
    </w:lvl>
  </w:abstractNum>
  <w:abstractNum w:abstractNumId="5">
    <w:nsid w:val="606CD574"/>
    <w:multiLevelType w:val="singleLevel"/>
    <w:tmpl w:val="606CD574"/>
    <w:lvl w:ilvl="0" w:tentative="0">
      <w:start w:val="8"/>
      <w:numFmt w:val="chineseCounting"/>
      <w:suff w:val="nothing"/>
      <w:lvlText w:val="%1、"/>
      <w:lvlJc w:val="left"/>
      <w:rPr>
        <w:rFonts w:hint="eastAsia"/>
      </w:rPr>
    </w:lvl>
  </w:abstractNum>
  <w:num w:numId="1">
    <w:abstractNumId w:val="2"/>
  </w:num>
  <w:num w:numId="2">
    <w:abstractNumId w:val="3"/>
  </w:num>
  <w:num w:numId="3">
    <w:abstractNumId w:val="0"/>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69"/>
    <w:rsid w:val="0000514A"/>
    <w:rsid w:val="00005FA6"/>
    <w:rsid w:val="00045318"/>
    <w:rsid w:val="00054C7A"/>
    <w:rsid w:val="000A7A2A"/>
    <w:rsid w:val="000B5C69"/>
    <w:rsid w:val="001015E8"/>
    <w:rsid w:val="00110202"/>
    <w:rsid w:val="0011615F"/>
    <w:rsid w:val="00120E5F"/>
    <w:rsid w:val="0012114A"/>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0FB6"/>
    <w:rsid w:val="005A46B9"/>
    <w:rsid w:val="00610597"/>
    <w:rsid w:val="00612CC9"/>
    <w:rsid w:val="00693CDA"/>
    <w:rsid w:val="00724092"/>
    <w:rsid w:val="00735660"/>
    <w:rsid w:val="007417A5"/>
    <w:rsid w:val="007969A7"/>
    <w:rsid w:val="008238B4"/>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931F8"/>
    <w:rsid w:val="00BC0D07"/>
    <w:rsid w:val="00BE3365"/>
    <w:rsid w:val="00C20DBE"/>
    <w:rsid w:val="00C37895"/>
    <w:rsid w:val="00C61BFB"/>
    <w:rsid w:val="00C86A9C"/>
    <w:rsid w:val="00D46AF3"/>
    <w:rsid w:val="00D742A2"/>
    <w:rsid w:val="00D959B3"/>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0FF1B25"/>
    <w:rsid w:val="01406A79"/>
    <w:rsid w:val="019E3125"/>
    <w:rsid w:val="01B76C38"/>
    <w:rsid w:val="01F50D7D"/>
    <w:rsid w:val="023C758A"/>
    <w:rsid w:val="023E7367"/>
    <w:rsid w:val="03A34A22"/>
    <w:rsid w:val="05080FE1"/>
    <w:rsid w:val="07CB08F9"/>
    <w:rsid w:val="080810D1"/>
    <w:rsid w:val="08BC3494"/>
    <w:rsid w:val="08FA3336"/>
    <w:rsid w:val="0AE011B0"/>
    <w:rsid w:val="0AE55BDD"/>
    <w:rsid w:val="0B1C57E6"/>
    <w:rsid w:val="0B7005D5"/>
    <w:rsid w:val="0B8C4252"/>
    <w:rsid w:val="0BC8715E"/>
    <w:rsid w:val="0BCF0AAA"/>
    <w:rsid w:val="0BCF3D2A"/>
    <w:rsid w:val="0BDA284A"/>
    <w:rsid w:val="0C623189"/>
    <w:rsid w:val="0CA4400B"/>
    <w:rsid w:val="0D1611CC"/>
    <w:rsid w:val="0D931CC4"/>
    <w:rsid w:val="0D944076"/>
    <w:rsid w:val="0DFA16E3"/>
    <w:rsid w:val="0F1159A6"/>
    <w:rsid w:val="0F331B95"/>
    <w:rsid w:val="0F8E2ACE"/>
    <w:rsid w:val="10C5422A"/>
    <w:rsid w:val="12614426"/>
    <w:rsid w:val="12CD73C6"/>
    <w:rsid w:val="131840D7"/>
    <w:rsid w:val="139B74C4"/>
    <w:rsid w:val="13B452DE"/>
    <w:rsid w:val="13CF716E"/>
    <w:rsid w:val="13E5236A"/>
    <w:rsid w:val="14551D69"/>
    <w:rsid w:val="14D4072D"/>
    <w:rsid w:val="15134032"/>
    <w:rsid w:val="15A32D3A"/>
    <w:rsid w:val="15D93562"/>
    <w:rsid w:val="16937FC0"/>
    <w:rsid w:val="16A5328F"/>
    <w:rsid w:val="17D14E97"/>
    <w:rsid w:val="18FF5677"/>
    <w:rsid w:val="19652A27"/>
    <w:rsid w:val="19776F60"/>
    <w:rsid w:val="19B86714"/>
    <w:rsid w:val="1ADF7B5D"/>
    <w:rsid w:val="1B7D6BB0"/>
    <w:rsid w:val="1BFC3E9C"/>
    <w:rsid w:val="1CFD2F9D"/>
    <w:rsid w:val="1D0E6F59"/>
    <w:rsid w:val="1D23744C"/>
    <w:rsid w:val="1EFD54D7"/>
    <w:rsid w:val="1F7E6617"/>
    <w:rsid w:val="1FE4723B"/>
    <w:rsid w:val="200A5733"/>
    <w:rsid w:val="20576F06"/>
    <w:rsid w:val="21AB121A"/>
    <w:rsid w:val="224D22D1"/>
    <w:rsid w:val="2378385E"/>
    <w:rsid w:val="243E3700"/>
    <w:rsid w:val="244B64B5"/>
    <w:rsid w:val="26160B29"/>
    <w:rsid w:val="26EA62ED"/>
    <w:rsid w:val="27092D0A"/>
    <w:rsid w:val="27C6290A"/>
    <w:rsid w:val="28DC07C1"/>
    <w:rsid w:val="29A313F2"/>
    <w:rsid w:val="29CC35FA"/>
    <w:rsid w:val="29EB48A9"/>
    <w:rsid w:val="2A2076C1"/>
    <w:rsid w:val="2BF27DC2"/>
    <w:rsid w:val="2C8B2374"/>
    <w:rsid w:val="2D047A30"/>
    <w:rsid w:val="2D631991"/>
    <w:rsid w:val="2EC050A2"/>
    <w:rsid w:val="2F0B154A"/>
    <w:rsid w:val="2F756F0F"/>
    <w:rsid w:val="30371AE3"/>
    <w:rsid w:val="310438EA"/>
    <w:rsid w:val="327B543E"/>
    <w:rsid w:val="32B60D6D"/>
    <w:rsid w:val="32E367F4"/>
    <w:rsid w:val="336455CC"/>
    <w:rsid w:val="33A11B20"/>
    <w:rsid w:val="349D2C44"/>
    <w:rsid w:val="350F2F83"/>
    <w:rsid w:val="35186507"/>
    <w:rsid w:val="357B29D9"/>
    <w:rsid w:val="35AF27E9"/>
    <w:rsid w:val="361A1C49"/>
    <w:rsid w:val="36455341"/>
    <w:rsid w:val="36C039DB"/>
    <w:rsid w:val="37551847"/>
    <w:rsid w:val="37F126F4"/>
    <w:rsid w:val="38085477"/>
    <w:rsid w:val="38184948"/>
    <w:rsid w:val="38353194"/>
    <w:rsid w:val="38455FFC"/>
    <w:rsid w:val="397F500E"/>
    <w:rsid w:val="3A7601BF"/>
    <w:rsid w:val="3A900B55"/>
    <w:rsid w:val="3AEE244B"/>
    <w:rsid w:val="3B683948"/>
    <w:rsid w:val="3BC04D72"/>
    <w:rsid w:val="3D632551"/>
    <w:rsid w:val="3D8272BC"/>
    <w:rsid w:val="3DBD6105"/>
    <w:rsid w:val="3DC14145"/>
    <w:rsid w:val="3E222387"/>
    <w:rsid w:val="3EF917CE"/>
    <w:rsid w:val="3F1625EF"/>
    <w:rsid w:val="3FBF6165"/>
    <w:rsid w:val="40267F92"/>
    <w:rsid w:val="403A5FAA"/>
    <w:rsid w:val="406A41A8"/>
    <w:rsid w:val="411C1288"/>
    <w:rsid w:val="41EF6A1B"/>
    <w:rsid w:val="42B029BC"/>
    <w:rsid w:val="42F6284F"/>
    <w:rsid w:val="437A4ACA"/>
    <w:rsid w:val="44741874"/>
    <w:rsid w:val="44D05D85"/>
    <w:rsid w:val="44F33C75"/>
    <w:rsid w:val="45DB30B6"/>
    <w:rsid w:val="46A10E48"/>
    <w:rsid w:val="46E76374"/>
    <w:rsid w:val="47277F33"/>
    <w:rsid w:val="47D10B6B"/>
    <w:rsid w:val="49361B9C"/>
    <w:rsid w:val="4A547630"/>
    <w:rsid w:val="4A6A4F1F"/>
    <w:rsid w:val="4AD548A3"/>
    <w:rsid w:val="4B853A2E"/>
    <w:rsid w:val="4BBA0128"/>
    <w:rsid w:val="4BE65649"/>
    <w:rsid w:val="4C615CFB"/>
    <w:rsid w:val="4D7030EA"/>
    <w:rsid w:val="4D8E465E"/>
    <w:rsid w:val="50112812"/>
    <w:rsid w:val="50406C78"/>
    <w:rsid w:val="5086682B"/>
    <w:rsid w:val="5122698E"/>
    <w:rsid w:val="51275918"/>
    <w:rsid w:val="51E90E1F"/>
    <w:rsid w:val="51F30E4B"/>
    <w:rsid w:val="53ED5D88"/>
    <w:rsid w:val="53F9729D"/>
    <w:rsid w:val="54143AC3"/>
    <w:rsid w:val="54F5600C"/>
    <w:rsid w:val="55342CF9"/>
    <w:rsid w:val="55AF412E"/>
    <w:rsid w:val="55DA38A0"/>
    <w:rsid w:val="56611677"/>
    <w:rsid w:val="570E64F4"/>
    <w:rsid w:val="571841CE"/>
    <w:rsid w:val="58A42AFC"/>
    <w:rsid w:val="58C93758"/>
    <w:rsid w:val="58F65669"/>
    <w:rsid w:val="59740776"/>
    <w:rsid w:val="5B08785E"/>
    <w:rsid w:val="5B1E24A6"/>
    <w:rsid w:val="5B3204BB"/>
    <w:rsid w:val="5CF6526E"/>
    <w:rsid w:val="5D2B6F95"/>
    <w:rsid w:val="5D5A0E23"/>
    <w:rsid w:val="5E1D395A"/>
    <w:rsid w:val="5F294F51"/>
    <w:rsid w:val="5FBB2316"/>
    <w:rsid w:val="5FE165B7"/>
    <w:rsid w:val="5FE44B75"/>
    <w:rsid w:val="602A2A91"/>
    <w:rsid w:val="60377D2F"/>
    <w:rsid w:val="60AD4E8D"/>
    <w:rsid w:val="610149EB"/>
    <w:rsid w:val="614B11AE"/>
    <w:rsid w:val="62412E3B"/>
    <w:rsid w:val="638A3B44"/>
    <w:rsid w:val="63AC46C5"/>
    <w:rsid w:val="64293628"/>
    <w:rsid w:val="64F1206D"/>
    <w:rsid w:val="655957F5"/>
    <w:rsid w:val="65DD64BE"/>
    <w:rsid w:val="674C7A2E"/>
    <w:rsid w:val="67A626C4"/>
    <w:rsid w:val="680811DB"/>
    <w:rsid w:val="686D4100"/>
    <w:rsid w:val="689438D3"/>
    <w:rsid w:val="693146D2"/>
    <w:rsid w:val="69EB56CF"/>
    <w:rsid w:val="6AF075F9"/>
    <w:rsid w:val="6C0905E4"/>
    <w:rsid w:val="6C114A50"/>
    <w:rsid w:val="6C3602F2"/>
    <w:rsid w:val="6C6742D2"/>
    <w:rsid w:val="6C6B0957"/>
    <w:rsid w:val="6DCA3184"/>
    <w:rsid w:val="6E145C90"/>
    <w:rsid w:val="6E3902CA"/>
    <w:rsid w:val="6F732AC7"/>
    <w:rsid w:val="6FE32EFA"/>
    <w:rsid w:val="701632CF"/>
    <w:rsid w:val="701D2739"/>
    <w:rsid w:val="70512941"/>
    <w:rsid w:val="709541F4"/>
    <w:rsid w:val="70D841C5"/>
    <w:rsid w:val="70FE56DF"/>
    <w:rsid w:val="71502A8E"/>
    <w:rsid w:val="71881FAB"/>
    <w:rsid w:val="71D73062"/>
    <w:rsid w:val="72406013"/>
    <w:rsid w:val="739008A6"/>
    <w:rsid w:val="73B54BAD"/>
    <w:rsid w:val="73D97D2C"/>
    <w:rsid w:val="74441CC2"/>
    <w:rsid w:val="74C82D26"/>
    <w:rsid w:val="755503F6"/>
    <w:rsid w:val="75DF5F11"/>
    <w:rsid w:val="76751CF6"/>
    <w:rsid w:val="768471DE"/>
    <w:rsid w:val="76F947B5"/>
    <w:rsid w:val="771E6FA9"/>
    <w:rsid w:val="777728A5"/>
    <w:rsid w:val="77D6696A"/>
    <w:rsid w:val="77E7109F"/>
    <w:rsid w:val="78624997"/>
    <w:rsid w:val="78A7540C"/>
    <w:rsid w:val="79AB0D64"/>
    <w:rsid w:val="7B1C4C18"/>
    <w:rsid w:val="7BFC15CB"/>
    <w:rsid w:val="7C3B7650"/>
    <w:rsid w:val="7C6B5BCF"/>
    <w:rsid w:val="7D290DE6"/>
    <w:rsid w:val="7D6A07B6"/>
    <w:rsid w:val="7E241455"/>
    <w:rsid w:val="7E626696"/>
    <w:rsid w:val="7E7713DD"/>
    <w:rsid w:val="7F7C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6</Pages>
  <Words>399</Words>
  <Characters>2279</Characters>
  <Lines>18</Lines>
  <Paragraphs>5</Paragraphs>
  <TotalTime>20</TotalTime>
  <ScaleCrop>false</ScaleCrop>
  <LinksUpToDate>false</LinksUpToDate>
  <CharactersWithSpaces>2673</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2020-10-06T07:22:00Z</dcterms:created>
  <dc:creator>Administrator</dc:creator>
  <cp:lastModifiedBy>Administrator</cp:lastModifiedBy>
  <cp:lastPrinted>2019-10-22T02:53:00Z</cp:lastPrinted>
  <dcterms:modified xsi:type="dcterms:W3CDTF">2021-12-13T01:25:07Z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8FBC50FD883D4F31B836BB3272307A9B</vt:lpwstr>
  </property>
</Properties>
</file>