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heme="majorEastAsia" w:hAnsiTheme="majorEastAsia" w:eastAsiaTheme="majorEastAsia" w:cstheme="majorEastAsia"/>
          <w:b/>
          <w:bCs/>
          <w:szCs w:val="21"/>
        </w:rPr>
      </w:pPr>
    </w:p>
    <w:p>
      <w:pPr>
        <w:tabs>
          <w:tab w:val="left" w:pos="0"/>
        </w:tabs>
        <w:rPr>
          <w:rFonts w:asciiTheme="majorEastAsia" w:hAnsiTheme="majorEastAsia" w:eastAsiaTheme="majorEastAsia" w:cstheme="majorEastAsia"/>
          <w:b/>
          <w:szCs w:val="21"/>
        </w:rPr>
      </w:pPr>
    </w:p>
    <w:p>
      <w:pPr>
        <w:tabs>
          <w:tab w:val="left" w:pos="0"/>
        </w:tabs>
        <w:jc w:val="center"/>
        <w:rPr>
          <w:rFonts w:asciiTheme="majorEastAsia" w:hAnsiTheme="majorEastAsia" w:eastAsiaTheme="majorEastAsia" w:cstheme="majorEastAsia"/>
          <w:b/>
          <w:bCs/>
          <w:sz w:val="48"/>
          <w:szCs w:val="48"/>
        </w:rPr>
      </w:pPr>
      <w:r>
        <w:rPr>
          <w:rFonts w:hint="eastAsia" w:asciiTheme="majorEastAsia" w:hAnsiTheme="majorEastAsia" w:eastAsiaTheme="majorEastAsia" w:cstheme="majorEastAsia"/>
          <w:b/>
          <w:bCs/>
          <w:sz w:val="48"/>
          <w:szCs w:val="48"/>
        </w:rPr>
        <w:t>安徽新集矿山建设工程有限公司</w:t>
      </w:r>
    </w:p>
    <w:p>
      <w:pPr>
        <w:tabs>
          <w:tab w:val="left" w:pos="0"/>
        </w:tabs>
        <w:jc w:val="center"/>
        <w:rPr>
          <w:rFonts w:asciiTheme="majorEastAsia" w:hAnsiTheme="majorEastAsia" w:eastAsiaTheme="majorEastAsia" w:cstheme="majorEastAsia"/>
          <w:sz w:val="32"/>
          <w:szCs w:val="32"/>
        </w:rPr>
      </w:pPr>
    </w:p>
    <w:p>
      <w:pPr>
        <w:tabs>
          <w:tab w:val="left" w:pos="0"/>
        </w:tabs>
        <w:jc w:val="center"/>
        <w:rPr>
          <w:rFonts w:asciiTheme="majorEastAsia" w:hAnsiTheme="majorEastAsia" w:eastAsiaTheme="majorEastAsia" w:cstheme="majorEastAsia"/>
          <w:sz w:val="32"/>
          <w:szCs w:val="32"/>
        </w:rPr>
      </w:pPr>
    </w:p>
    <w:p>
      <w:pPr>
        <w:tabs>
          <w:tab w:val="left" w:pos="0"/>
        </w:tabs>
        <w:jc w:val="center"/>
        <w:rPr>
          <w:rFonts w:asciiTheme="majorEastAsia" w:hAnsiTheme="majorEastAsia" w:eastAsiaTheme="majorEastAsia" w:cstheme="majorEastAsia"/>
          <w:sz w:val="32"/>
          <w:szCs w:val="32"/>
        </w:rPr>
      </w:pPr>
    </w:p>
    <w:p>
      <w:pPr>
        <w:jc w:val="center"/>
        <w:rPr>
          <w:rFonts w:hint="eastAsia" w:asciiTheme="majorEastAsia" w:hAnsiTheme="majorEastAsia" w:eastAsiaTheme="majorEastAsia" w:cstheme="majorEastAsia"/>
          <w:b/>
          <w:sz w:val="32"/>
          <w:szCs w:val="32"/>
        </w:rPr>
      </w:pPr>
      <w:r>
        <w:rPr>
          <w:rFonts w:hint="eastAsia" w:asciiTheme="majorEastAsia" w:hAnsiTheme="majorEastAsia" w:eastAsiaTheme="majorEastAsia" w:cstheme="majorEastAsia"/>
          <w:b/>
          <w:sz w:val="32"/>
          <w:szCs w:val="32"/>
          <w:lang w:eastAsia="zh-CN"/>
        </w:rPr>
        <w:t>江淮云楼梯扶手、护栏及自动扶梯护栏和煤化工水系排涝沟挡墙护栏等工程</w:t>
      </w:r>
      <w:r>
        <w:rPr>
          <w:rFonts w:hint="eastAsia" w:asciiTheme="majorEastAsia" w:hAnsiTheme="majorEastAsia" w:eastAsiaTheme="majorEastAsia" w:cstheme="majorEastAsia"/>
          <w:b/>
          <w:sz w:val="32"/>
          <w:szCs w:val="32"/>
        </w:rPr>
        <w:t>询价文件</w:t>
      </w:r>
    </w:p>
    <w:p>
      <w:pPr>
        <w:spacing w:line="360" w:lineRule="auto"/>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rPr>
          <w:rFonts w:asciiTheme="majorEastAsia" w:hAnsiTheme="majorEastAsia" w:eastAsiaTheme="majorEastAsia" w:cstheme="majorEastAsia"/>
          <w:b/>
          <w:bCs/>
          <w:sz w:val="32"/>
          <w:szCs w:val="32"/>
        </w:rPr>
      </w:pPr>
    </w:p>
    <w:p>
      <w:pPr>
        <w:rPr>
          <w:rFonts w:asciiTheme="majorEastAsia" w:hAnsiTheme="majorEastAsia" w:eastAsiaTheme="majorEastAsia" w:cstheme="majorEastAsia"/>
          <w:b/>
          <w:bCs/>
          <w:sz w:val="32"/>
          <w:szCs w:val="32"/>
        </w:rPr>
      </w:pPr>
    </w:p>
    <w:p>
      <w:pP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rPr>
          <w:rFonts w:asciiTheme="majorEastAsia" w:hAnsiTheme="majorEastAsia" w:eastAsiaTheme="majorEastAsia" w:cstheme="majorEastAsia"/>
          <w:b/>
          <w:bCs/>
          <w:sz w:val="32"/>
          <w:szCs w:val="32"/>
        </w:rPr>
      </w:pPr>
    </w:p>
    <w:p>
      <w:pPr>
        <w:spacing w:line="360" w:lineRule="auto"/>
        <w:ind w:left="3213" w:leftChars="459" w:hanging="2249" w:hangingChars="700"/>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询价单位：安徽新集矿山建设工程有限公司</w:t>
      </w:r>
    </w:p>
    <w:p>
      <w:pPr>
        <w:jc w:val="center"/>
        <w:rPr>
          <w:rFonts w:asciiTheme="majorEastAsia" w:hAnsiTheme="majorEastAsia" w:eastAsiaTheme="majorEastAsia" w:cstheme="majorEastAsia"/>
          <w:color w:val="FF0000"/>
          <w:sz w:val="32"/>
          <w:szCs w:val="32"/>
        </w:rPr>
      </w:pPr>
      <w:r>
        <w:rPr>
          <w:rFonts w:hint="eastAsia" w:asciiTheme="majorEastAsia" w:hAnsiTheme="majorEastAsia" w:eastAsiaTheme="majorEastAsia" w:cstheme="majorEastAsia"/>
          <w:color w:val="FF0000"/>
          <w:sz w:val="32"/>
          <w:szCs w:val="32"/>
        </w:rPr>
        <w:t xml:space="preserve">年 </w:t>
      </w:r>
      <w:r>
        <w:rPr>
          <w:rFonts w:hint="eastAsia" w:asciiTheme="majorEastAsia" w:hAnsiTheme="majorEastAsia" w:eastAsiaTheme="majorEastAsia" w:cstheme="majorEastAsia"/>
          <w:color w:val="FF0000"/>
          <w:sz w:val="32"/>
          <w:szCs w:val="32"/>
          <w:lang w:val="en-US" w:eastAsia="zh-CN"/>
        </w:rPr>
        <w:t xml:space="preserve"> </w:t>
      </w:r>
      <w:r>
        <w:rPr>
          <w:rFonts w:hint="eastAsia" w:asciiTheme="majorEastAsia" w:hAnsiTheme="majorEastAsia" w:eastAsiaTheme="majorEastAsia" w:cstheme="majorEastAsia"/>
          <w:color w:val="FF0000"/>
          <w:sz w:val="32"/>
          <w:szCs w:val="32"/>
        </w:rPr>
        <w:t>月  日</w:t>
      </w:r>
    </w:p>
    <w:p>
      <w:pPr>
        <w:rPr>
          <w:rFonts w:asciiTheme="majorEastAsia" w:hAnsiTheme="majorEastAsia" w:eastAsiaTheme="majorEastAsia" w:cstheme="majorEastAsia"/>
          <w:szCs w:val="21"/>
        </w:rPr>
      </w:pPr>
    </w:p>
    <w:p>
      <w:pPr>
        <w:rPr>
          <w:rFonts w:asciiTheme="majorEastAsia" w:hAnsiTheme="majorEastAsia" w:eastAsiaTheme="majorEastAsia" w:cstheme="majorEastAsia"/>
          <w:szCs w:val="21"/>
        </w:rPr>
      </w:pPr>
    </w:p>
    <w:p>
      <w:pPr>
        <w:rPr>
          <w:rFonts w:asciiTheme="majorEastAsia" w:hAnsiTheme="majorEastAsia" w:eastAsiaTheme="majorEastAsia" w:cstheme="majorEastAsia"/>
          <w:szCs w:val="21"/>
        </w:rPr>
      </w:pPr>
    </w:p>
    <w:p>
      <w:pPr>
        <w:rPr>
          <w:rFonts w:asciiTheme="majorEastAsia" w:hAnsiTheme="majorEastAsia" w:eastAsiaTheme="majorEastAsia" w:cstheme="majorEastAsia"/>
          <w:szCs w:val="21"/>
        </w:rPr>
      </w:pPr>
    </w:p>
    <w:p>
      <w:pPr>
        <w:adjustRightInd w:val="0"/>
        <w:snapToGrid w:val="0"/>
        <w:spacing w:line="360" w:lineRule="auto"/>
        <w:ind w:left="210" w:leftChars="100" w:right="420" w:rightChars="200"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为保质按期完成</w:t>
      </w:r>
      <w:r>
        <w:rPr>
          <w:rFonts w:hint="eastAsia" w:asciiTheme="majorEastAsia" w:hAnsiTheme="majorEastAsia" w:eastAsiaTheme="majorEastAsia" w:cstheme="majorEastAsia"/>
          <w:szCs w:val="21"/>
          <w:lang w:eastAsia="zh-CN"/>
        </w:rPr>
        <w:t>江淮云消防改造</w:t>
      </w:r>
      <w:r>
        <w:rPr>
          <w:rFonts w:hint="eastAsia" w:asciiTheme="majorEastAsia" w:hAnsiTheme="majorEastAsia" w:eastAsiaTheme="majorEastAsia" w:cstheme="majorEastAsia"/>
          <w:szCs w:val="21"/>
        </w:rPr>
        <w:t>工程</w:t>
      </w:r>
      <w:r>
        <w:rPr>
          <w:rFonts w:hint="eastAsia" w:asciiTheme="majorEastAsia" w:hAnsiTheme="majorEastAsia" w:eastAsiaTheme="majorEastAsia" w:cstheme="majorEastAsia"/>
          <w:szCs w:val="21"/>
          <w:lang w:eastAsia="zh-CN"/>
        </w:rPr>
        <w:t>和煤化工水系排涝沟挡墙护栏工程</w:t>
      </w:r>
      <w:r>
        <w:rPr>
          <w:rFonts w:hint="eastAsia" w:asciiTheme="majorEastAsia" w:hAnsiTheme="majorEastAsia" w:eastAsiaTheme="majorEastAsia" w:cstheme="majorEastAsia"/>
          <w:szCs w:val="21"/>
        </w:rPr>
        <w:t>项目，总包人决定对</w:t>
      </w:r>
      <w:r>
        <w:rPr>
          <w:rFonts w:hint="eastAsia" w:asciiTheme="majorEastAsia" w:hAnsiTheme="majorEastAsia" w:eastAsiaTheme="majorEastAsia" w:cstheme="majorEastAsia"/>
          <w:szCs w:val="21"/>
          <w:lang w:eastAsia="zh-CN"/>
        </w:rPr>
        <w:t>楼梯护栏、扶手及自动扶梯护栏和煤化工水系新增护栏等</w:t>
      </w:r>
      <w:r>
        <w:rPr>
          <w:rFonts w:hint="eastAsia" w:asciiTheme="majorEastAsia" w:hAnsiTheme="majorEastAsia" w:eastAsiaTheme="majorEastAsia" w:cstheme="majorEastAsia"/>
          <w:szCs w:val="21"/>
        </w:rPr>
        <w:t>工程施工采取市场询价，择优选择专业施工分包单位。本询价文件是各参与响应询价响应人编制响应的依据，也是今后总包人与分包人签订分包合同的依据。</w:t>
      </w:r>
    </w:p>
    <w:p>
      <w:pPr>
        <w:adjustRightInd w:val="0"/>
        <w:snapToGrid w:val="0"/>
        <w:spacing w:line="360" w:lineRule="auto"/>
        <w:ind w:left="210" w:leftChars="100" w:right="420" w:rightChars="200"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一、工程综合说明</w:t>
      </w:r>
    </w:p>
    <w:p>
      <w:pPr>
        <w:adjustRightInd w:val="0"/>
        <w:snapToGrid w:val="0"/>
        <w:spacing w:line="360" w:lineRule="auto"/>
        <w:ind w:left="1949" w:leftChars="228" w:right="420" w:rightChars="200" w:hanging="1470" w:hangingChars="700"/>
        <w:jc w:val="left"/>
        <w:rPr>
          <w:rFonts w:hint="eastAsia" w:asciiTheme="majorEastAsia" w:hAnsiTheme="majorEastAsia" w:eastAsiaTheme="majorEastAsia" w:cstheme="majorEastAsia"/>
          <w:szCs w:val="21"/>
          <w:lang w:eastAsia="zh-CN"/>
        </w:rPr>
      </w:pPr>
      <w:r>
        <w:rPr>
          <w:rFonts w:hint="eastAsia" w:asciiTheme="majorEastAsia" w:hAnsiTheme="majorEastAsia" w:eastAsiaTheme="majorEastAsia" w:cstheme="majorEastAsia"/>
          <w:szCs w:val="21"/>
        </w:rPr>
        <w:t>1、工程名称：淮南市</w:t>
      </w:r>
      <w:r>
        <w:rPr>
          <w:rFonts w:hint="eastAsia" w:asciiTheme="majorEastAsia" w:hAnsiTheme="majorEastAsia" w:eastAsiaTheme="majorEastAsia" w:cstheme="majorEastAsia"/>
          <w:szCs w:val="21"/>
          <w:lang w:eastAsia="zh-CN"/>
        </w:rPr>
        <w:t>江淮云消防改造</w:t>
      </w:r>
      <w:r>
        <w:rPr>
          <w:rFonts w:hint="eastAsia" w:asciiTheme="majorEastAsia" w:hAnsiTheme="majorEastAsia" w:eastAsiaTheme="majorEastAsia" w:cstheme="majorEastAsia"/>
          <w:szCs w:val="21"/>
        </w:rPr>
        <w:t>项目</w:t>
      </w:r>
      <w:r>
        <w:rPr>
          <w:rFonts w:hint="eastAsia" w:asciiTheme="majorEastAsia" w:hAnsiTheme="majorEastAsia" w:eastAsiaTheme="majorEastAsia" w:cstheme="majorEastAsia"/>
          <w:szCs w:val="21"/>
          <w:lang w:eastAsia="zh-CN"/>
        </w:rPr>
        <w:t>、煤化工水系排涝沟挡墙护栏工程</w:t>
      </w:r>
    </w:p>
    <w:p>
      <w:pPr>
        <w:adjustRightInd w:val="0"/>
        <w:snapToGrid w:val="0"/>
        <w:spacing w:line="360" w:lineRule="auto"/>
        <w:ind w:left="210" w:leftChars="100" w:right="420" w:rightChars="200" w:firstLine="210" w:firstLineChars="100"/>
        <w:rPr>
          <w:rFonts w:hint="eastAsia" w:asciiTheme="majorEastAsia" w:hAnsiTheme="majorEastAsia" w:eastAsiaTheme="majorEastAsia" w:cstheme="majorEastAsia"/>
          <w:szCs w:val="21"/>
          <w:lang w:eastAsia="zh-CN"/>
        </w:rPr>
      </w:pPr>
      <w:r>
        <w:rPr>
          <w:rFonts w:hint="eastAsia" w:asciiTheme="majorEastAsia" w:hAnsiTheme="majorEastAsia" w:eastAsiaTheme="majorEastAsia" w:cstheme="majorEastAsia"/>
          <w:szCs w:val="21"/>
        </w:rPr>
        <w:t>2、工程地点：该工程位于淮南市山南高新区智慧谷</w:t>
      </w:r>
      <w:r>
        <w:rPr>
          <w:rFonts w:hint="eastAsia" w:asciiTheme="majorEastAsia" w:hAnsiTheme="majorEastAsia" w:eastAsiaTheme="majorEastAsia" w:cstheme="majorEastAsia"/>
          <w:szCs w:val="21"/>
          <w:lang w:eastAsia="zh-CN"/>
        </w:rPr>
        <w:t>、潘集祁集煤化工产业园区</w:t>
      </w:r>
    </w:p>
    <w:p>
      <w:pPr>
        <w:adjustRightInd w:val="0"/>
        <w:snapToGrid w:val="0"/>
        <w:spacing w:line="360" w:lineRule="auto"/>
        <w:ind w:left="210" w:leftChars="100" w:right="420" w:rightChars="200"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3、总承单位：安徽新集矿山建设工程有限公司</w:t>
      </w:r>
    </w:p>
    <w:p>
      <w:pPr>
        <w:adjustRightInd w:val="0"/>
        <w:snapToGrid w:val="0"/>
        <w:spacing w:line="360" w:lineRule="auto"/>
        <w:ind w:right="420" w:rightChars="200" w:firstLine="420" w:firstLineChars="200"/>
        <w:rPr>
          <w:rFonts w:hint="default" w:asciiTheme="majorEastAsia" w:hAnsiTheme="majorEastAsia" w:eastAsiaTheme="majorEastAsia" w:cstheme="majorEastAsia"/>
          <w:szCs w:val="21"/>
          <w:lang w:val="en-US" w:eastAsia="zh-CN"/>
        </w:rPr>
      </w:pPr>
      <w:r>
        <w:rPr>
          <w:rFonts w:hint="eastAsia" w:asciiTheme="majorEastAsia" w:hAnsiTheme="majorEastAsia" w:eastAsiaTheme="majorEastAsia" w:cstheme="majorEastAsia"/>
          <w:szCs w:val="21"/>
        </w:rPr>
        <w:t>4、工程概况：</w:t>
      </w:r>
      <w:r>
        <w:rPr>
          <w:rFonts w:hint="eastAsia" w:asciiTheme="majorEastAsia" w:hAnsiTheme="majorEastAsia" w:eastAsiaTheme="majorEastAsia" w:cstheme="majorEastAsia"/>
          <w:szCs w:val="21"/>
          <w:lang w:eastAsia="zh-CN"/>
        </w:rPr>
        <w:t>江淮云</w:t>
      </w:r>
      <w:r>
        <w:rPr>
          <w:rFonts w:hint="eastAsia" w:asciiTheme="majorEastAsia" w:hAnsiTheme="majorEastAsia" w:eastAsiaTheme="majorEastAsia" w:cstheme="majorEastAsia"/>
          <w:szCs w:val="21"/>
          <w:lang w:val="en-US" w:eastAsia="zh-CN"/>
        </w:rPr>
        <w:t>楼梯扶手、护栏，自动电梯护栏和煤化工水系排涝沟挡墙护栏</w:t>
      </w:r>
    </w:p>
    <w:p>
      <w:pPr>
        <w:spacing w:line="360" w:lineRule="auto"/>
        <w:ind w:firstLine="315" w:firstLineChars="15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相关施工要求：</w:t>
      </w:r>
    </w:p>
    <w:p>
      <w:pPr>
        <w:spacing w:line="360" w:lineRule="auto"/>
        <w:ind w:firstLine="420" w:firstLineChars="200"/>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szCs w:val="21"/>
        </w:rPr>
        <w:t>1、本工程遵循</w:t>
      </w:r>
      <w:r>
        <w:rPr>
          <w:rFonts w:hint="eastAsia" w:asciiTheme="majorEastAsia" w:hAnsiTheme="majorEastAsia" w:eastAsiaTheme="majorEastAsia" w:cstheme="majorEastAsia"/>
          <w:color w:val="000000"/>
          <w:szCs w:val="21"/>
        </w:rPr>
        <w:t>图纸、询价文件、答疑、图集、政府相关文件及规范等其他资料。</w:t>
      </w:r>
    </w:p>
    <w:p>
      <w:pPr>
        <w:spacing w:line="360" w:lineRule="auto"/>
        <w:ind w:firstLine="420" w:firstLineChars="200"/>
        <w:rPr>
          <w:rFonts w:hint="eastAsia" w:asciiTheme="majorEastAsia" w:hAnsiTheme="majorEastAsia" w:eastAsiaTheme="majorEastAsia" w:cstheme="majorEastAsia"/>
          <w:color w:val="000000"/>
          <w:szCs w:val="21"/>
          <w:lang w:eastAsia="zh-CN"/>
        </w:rPr>
      </w:pPr>
      <w:r>
        <w:rPr>
          <w:rFonts w:hint="eastAsia" w:asciiTheme="majorEastAsia" w:hAnsiTheme="majorEastAsia" w:eastAsiaTheme="majorEastAsia" w:cstheme="majorEastAsia"/>
          <w:color w:val="000000"/>
          <w:szCs w:val="21"/>
        </w:rPr>
        <w:t>2、询价方式:</w:t>
      </w:r>
      <w:r>
        <w:rPr>
          <w:rFonts w:hint="eastAsia" w:asciiTheme="majorEastAsia" w:hAnsiTheme="majorEastAsia" w:eastAsiaTheme="majorEastAsia" w:cstheme="majorEastAsia"/>
          <w:color w:val="000000"/>
          <w:szCs w:val="21"/>
          <w:lang w:eastAsia="zh-CN"/>
        </w:rPr>
        <w:t>综合单价</w:t>
      </w:r>
    </w:p>
    <w:p>
      <w:pPr>
        <w:spacing w:line="360" w:lineRule="auto"/>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color w:val="000000"/>
          <w:szCs w:val="21"/>
        </w:rPr>
        <w:t>二、工程内容及施工范围</w:t>
      </w:r>
    </w:p>
    <w:p>
      <w:pPr>
        <w:spacing w:line="360" w:lineRule="auto"/>
        <w:ind w:firstLine="315" w:firstLineChars="150"/>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color w:val="000000"/>
          <w:szCs w:val="21"/>
        </w:rPr>
        <w:t>1、承包方式：</w:t>
      </w:r>
    </w:p>
    <w:p>
      <w:pPr>
        <w:spacing w:line="360" w:lineRule="auto"/>
        <w:ind w:firstLine="315" w:firstLineChars="150"/>
        <w:rPr>
          <w:rFonts w:hint="eastAsia" w:asciiTheme="majorEastAsia" w:hAnsiTheme="majorEastAsia" w:eastAsiaTheme="majorEastAsia" w:cstheme="majorEastAsia"/>
          <w:color w:val="000000"/>
          <w:szCs w:val="21"/>
          <w:lang w:eastAsia="zh-CN"/>
        </w:rPr>
      </w:pPr>
      <w:r>
        <w:rPr>
          <w:rFonts w:hint="eastAsia" w:asciiTheme="majorEastAsia" w:hAnsiTheme="majorEastAsia" w:eastAsiaTheme="majorEastAsia" w:cstheme="majorEastAsia"/>
          <w:color w:val="000000"/>
          <w:szCs w:val="21"/>
        </w:rPr>
        <w:t>包工、包料、包工期、包质量、包安全、包文明施工、包原材料及成品试验资料齐全验收合格</w:t>
      </w:r>
      <w:r>
        <w:rPr>
          <w:rFonts w:hint="eastAsia" w:asciiTheme="majorEastAsia" w:hAnsiTheme="majorEastAsia" w:eastAsiaTheme="majorEastAsia" w:cstheme="majorEastAsia"/>
          <w:color w:val="000000"/>
          <w:szCs w:val="21"/>
          <w:lang w:eastAsia="zh-CN"/>
        </w:rPr>
        <w:t>。</w:t>
      </w:r>
    </w:p>
    <w:p>
      <w:pPr>
        <w:spacing w:line="360" w:lineRule="auto"/>
        <w:ind w:firstLine="315" w:firstLineChars="150"/>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color w:val="000000"/>
          <w:szCs w:val="21"/>
        </w:rPr>
        <w:t>2、本次询价施工范围及相关要求：</w:t>
      </w:r>
    </w:p>
    <w:p>
      <w:pPr>
        <w:adjustRightInd w:val="0"/>
        <w:snapToGrid w:val="0"/>
        <w:spacing w:line="360" w:lineRule="auto"/>
        <w:ind w:right="420" w:rightChars="200" w:firstLine="420" w:firstLineChars="200"/>
        <w:rPr>
          <w:rFonts w:asciiTheme="majorEastAsia" w:hAnsiTheme="majorEastAsia" w:eastAsiaTheme="majorEastAsia" w:cstheme="majorEastAsia"/>
          <w:color w:val="000000"/>
          <w:szCs w:val="21"/>
          <w:lang w:val="zh-CN"/>
        </w:rPr>
      </w:pPr>
      <w:r>
        <w:rPr>
          <w:rFonts w:hint="eastAsia" w:asciiTheme="majorEastAsia" w:hAnsiTheme="majorEastAsia" w:eastAsiaTheme="majorEastAsia" w:cstheme="majorEastAsia"/>
          <w:color w:val="000000"/>
          <w:szCs w:val="21"/>
          <w:lang w:val="zh-CN"/>
        </w:rPr>
        <w:t>1）、施工范围为淮南市江淮云</w:t>
      </w:r>
      <w:r>
        <w:rPr>
          <w:rFonts w:hint="eastAsia" w:asciiTheme="majorEastAsia" w:hAnsiTheme="majorEastAsia" w:eastAsiaTheme="majorEastAsia" w:cstheme="majorEastAsia"/>
          <w:szCs w:val="21"/>
          <w:lang w:eastAsia="zh-CN"/>
        </w:rPr>
        <w:t>、煤化工水系，</w:t>
      </w:r>
      <w:r>
        <w:rPr>
          <w:rFonts w:hint="eastAsia" w:asciiTheme="majorEastAsia" w:hAnsiTheme="majorEastAsia" w:eastAsiaTheme="majorEastAsia" w:cstheme="majorEastAsia"/>
          <w:color w:val="000000"/>
          <w:szCs w:val="21"/>
          <w:lang w:val="zh-CN"/>
        </w:rPr>
        <w:t>施工做法以图纸及验收规范为准；</w:t>
      </w:r>
    </w:p>
    <w:p>
      <w:pPr>
        <w:spacing w:line="360" w:lineRule="auto"/>
        <w:ind w:firstLine="420" w:firstLineChars="200"/>
        <w:rPr>
          <w:rFonts w:asciiTheme="majorEastAsia" w:hAnsiTheme="majorEastAsia" w:eastAsiaTheme="majorEastAsia" w:cstheme="majorEastAsia"/>
          <w:color w:val="000000"/>
          <w:szCs w:val="21"/>
          <w:lang w:val="zh-CN"/>
        </w:rPr>
      </w:pPr>
      <w:r>
        <w:rPr>
          <w:rFonts w:hint="eastAsia" w:asciiTheme="majorEastAsia" w:hAnsiTheme="majorEastAsia" w:eastAsiaTheme="majorEastAsia" w:cstheme="majorEastAsia"/>
          <w:color w:val="000000"/>
          <w:szCs w:val="21"/>
        </w:rPr>
        <w:t>2）</w:t>
      </w:r>
      <w:r>
        <w:rPr>
          <w:rFonts w:hint="eastAsia" w:asciiTheme="majorEastAsia" w:hAnsiTheme="majorEastAsia" w:eastAsiaTheme="majorEastAsia" w:cstheme="majorEastAsia"/>
          <w:color w:val="000000"/>
          <w:szCs w:val="21"/>
          <w:lang w:val="zh-CN"/>
        </w:rPr>
        <w:t>、现场不提供报价方人员食宿，本询价施工工程为包工包</w:t>
      </w:r>
      <w:r>
        <w:rPr>
          <w:rFonts w:hint="eastAsia" w:asciiTheme="majorEastAsia" w:hAnsiTheme="majorEastAsia" w:eastAsiaTheme="majorEastAsia" w:cstheme="majorEastAsia"/>
          <w:color w:val="000000"/>
          <w:szCs w:val="21"/>
          <w:lang w:val="zh-CN" w:eastAsia="zh-CN"/>
        </w:rPr>
        <w:t>料</w:t>
      </w:r>
      <w:r>
        <w:rPr>
          <w:rFonts w:hint="eastAsia" w:asciiTheme="majorEastAsia" w:hAnsiTheme="majorEastAsia" w:eastAsiaTheme="majorEastAsia" w:cstheme="majorEastAsia"/>
          <w:color w:val="000000"/>
          <w:szCs w:val="21"/>
          <w:lang w:val="zh-CN"/>
        </w:rPr>
        <w:t>，现场所用的所有辅材、运输设备、周转材料及小型工具、材料看护、安全文明施工均由报价方自理。</w:t>
      </w:r>
    </w:p>
    <w:p>
      <w:pPr>
        <w:spacing w:line="400" w:lineRule="exact"/>
        <w:ind w:firstLine="480"/>
        <w:rPr>
          <w:rFonts w:ascii="宋体" w:hAnsi="宋体"/>
          <w:szCs w:val="21"/>
        </w:rPr>
      </w:pPr>
      <w:r>
        <w:rPr>
          <w:rFonts w:hint="eastAsia" w:ascii="宋体" w:hAnsi="宋体"/>
          <w:szCs w:val="21"/>
        </w:rPr>
        <w:t>3）、负责施工范围所需完成的全部作业工序和配合工序完成的一切相关工作。</w:t>
      </w:r>
    </w:p>
    <w:p>
      <w:pPr>
        <w:spacing w:line="400" w:lineRule="exact"/>
        <w:ind w:firstLine="480"/>
        <w:rPr>
          <w:rFonts w:ascii="宋体" w:hAnsi="宋体"/>
          <w:szCs w:val="21"/>
        </w:rPr>
      </w:pPr>
      <w:r>
        <w:rPr>
          <w:rFonts w:hint="eastAsia" w:ascii="宋体" w:hAnsi="宋体"/>
          <w:sz w:val="22"/>
          <w:szCs w:val="22"/>
          <w:lang w:val="en-US" w:eastAsia="zh-CN"/>
        </w:rPr>
        <w:t>4</w:t>
      </w:r>
      <w:r>
        <w:rPr>
          <w:rFonts w:hint="eastAsia" w:ascii="宋体" w:hAnsi="宋体"/>
          <w:sz w:val="22"/>
          <w:szCs w:val="22"/>
        </w:rPr>
        <w:t>）、</w:t>
      </w:r>
      <w:r>
        <w:rPr>
          <w:rFonts w:hint="eastAsia" w:ascii="宋体" w:hAnsi="宋体"/>
          <w:szCs w:val="21"/>
        </w:rPr>
        <w:t>负责自身施工区域范围内的材料、倒运、堆放，场容场貌管理。</w:t>
      </w:r>
    </w:p>
    <w:p>
      <w:pPr>
        <w:spacing w:line="400" w:lineRule="exact"/>
        <w:ind w:firstLine="480"/>
        <w:rPr>
          <w:rFonts w:ascii="宋体" w:hAnsi="宋体"/>
          <w:bCs/>
          <w:sz w:val="22"/>
          <w:szCs w:val="22"/>
        </w:rPr>
      </w:pPr>
      <w:r>
        <w:rPr>
          <w:rFonts w:hint="eastAsia" w:ascii="宋体" w:hAnsi="宋体"/>
          <w:bCs/>
          <w:sz w:val="22"/>
          <w:szCs w:val="22"/>
        </w:rPr>
        <w:t>3、文明施工要求：</w:t>
      </w:r>
    </w:p>
    <w:p>
      <w:pPr>
        <w:spacing w:line="400" w:lineRule="exact"/>
        <w:ind w:firstLine="480"/>
        <w:rPr>
          <w:rFonts w:ascii="宋体" w:hAnsi="宋体"/>
          <w:sz w:val="22"/>
          <w:szCs w:val="22"/>
        </w:rPr>
      </w:pPr>
      <w:r>
        <w:rPr>
          <w:rFonts w:hint="eastAsia" w:ascii="宋体" w:hAnsi="宋体"/>
          <w:sz w:val="22"/>
          <w:szCs w:val="22"/>
          <w:lang w:val="en-US" w:eastAsia="zh-CN"/>
        </w:rPr>
        <w:t>1</w:t>
      </w:r>
      <w:r>
        <w:rPr>
          <w:rFonts w:hint="eastAsia" w:ascii="宋体" w:hAnsi="宋体"/>
          <w:sz w:val="22"/>
          <w:szCs w:val="22"/>
        </w:rPr>
        <w:t>）、报价方施工人员的劳保用品均由报价方自行负责购买。</w:t>
      </w:r>
    </w:p>
    <w:p>
      <w:pPr>
        <w:spacing w:line="400" w:lineRule="exact"/>
        <w:ind w:firstLine="480"/>
        <w:rPr>
          <w:rFonts w:ascii="宋体" w:hAnsi="宋体"/>
          <w:sz w:val="22"/>
          <w:szCs w:val="22"/>
        </w:rPr>
      </w:pPr>
      <w:r>
        <w:rPr>
          <w:rFonts w:hint="eastAsia" w:ascii="宋体" w:hAnsi="宋体"/>
          <w:sz w:val="22"/>
          <w:szCs w:val="22"/>
          <w:lang w:val="en-US" w:eastAsia="zh-CN"/>
        </w:rPr>
        <w:t>2</w:t>
      </w:r>
      <w:r>
        <w:rPr>
          <w:rFonts w:hint="eastAsia" w:ascii="宋体" w:hAnsi="宋体"/>
          <w:sz w:val="22"/>
          <w:szCs w:val="22"/>
        </w:rPr>
        <w:t>）、施工现场机具设备、各类材料按文明施工要求摆放整齐。</w:t>
      </w:r>
    </w:p>
    <w:p>
      <w:pPr>
        <w:spacing w:line="400" w:lineRule="exact"/>
        <w:ind w:firstLine="480"/>
        <w:rPr>
          <w:rFonts w:ascii="宋体" w:hAnsi="宋体"/>
          <w:sz w:val="22"/>
          <w:szCs w:val="22"/>
        </w:rPr>
      </w:pPr>
      <w:r>
        <w:rPr>
          <w:rFonts w:hint="eastAsia" w:ascii="宋体" w:hAnsi="宋体"/>
          <w:sz w:val="22"/>
          <w:szCs w:val="22"/>
          <w:lang w:val="en-US" w:eastAsia="zh-CN"/>
        </w:rPr>
        <w:t>3</w:t>
      </w:r>
      <w:r>
        <w:rPr>
          <w:rFonts w:hint="eastAsia" w:ascii="宋体" w:hAnsi="宋体"/>
          <w:sz w:val="22"/>
          <w:szCs w:val="22"/>
        </w:rPr>
        <w:t>）、施工现场场容场貌管理；</w:t>
      </w:r>
    </w:p>
    <w:p>
      <w:pPr>
        <w:spacing w:line="400" w:lineRule="exact"/>
        <w:ind w:firstLine="440" w:firstLineChars="200"/>
        <w:rPr>
          <w:rFonts w:ascii="宋体" w:hAnsi="宋体"/>
          <w:sz w:val="22"/>
          <w:szCs w:val="22"/>
        </w:rPr>
      </w:pPr>
      <w:r>
        <w:rPr>
          <w:rFonts w:hint="eastAsia" w:ascii="宋体" w:hAnsi="宋体"/>
          <w:sz w:val="22"/>
          <w:szCs w:val="22"/>
          <w:lang w:val="en-US" w:eastAsia="zh-CN"/>
        </w:rPr>
        <w:t>4</w:t>
      </w:r>
      <w:r>
        <w:rPr>
          <w:rFonts w:hint="eastAsia" w:ascii="宋体" w:hAnsi="宋体"/>
          <w:sz w:val="22"/>
          <w:szCs w:val="22"/>
        </w:rPr>
        <w:t>）、报价方应在施工过程中对严把质量关，严格控制各道工序施工质量，各工序施工完成后先自检，自检合格后报项目部验收，验收合格后方可进行下道工序。</w:t>
      </w:r>
    </w:p>
    <w:p>
      <w:pPr>
        <w:spacing w:line="400" w:lineRule="exact"/>
        <w:ind w:firstLine="440" w:firstLineChars="200"/>
        <w:rPr>
          <w:rFonts w:ascii="宋体" w:hAnsi="宋体"/>
          <w:sz w:val="22"/>
          <w:szCs w:val="22"/>
        </w:rPr>
      </w:pPr>
      <w:r>
        <w:rPr>
          <w:rFonts w:hint="eastAsia" w:ascii="宋体" w:hAnsi="宋体"/>
          <w:sz w:val="22"/>
          <w:szCs w:val="22"/>
        </w:rPr>
        <w:t>7）、在施工过程中须服从项目部统一管理与组织实施，否则每次予以500元罚款处罚。</w:t>
      </w:r>
    </w:p>
    <w:p>
      <w:pPr>
        <w:spacing w:line="400" w:lineRule="exact"/>
        <w:ind w:firstLine="440" w:firstLineChars="200"/>
        <w:rPr>
          <w:rFonts w:hint="eastAsia" w:ascii="宋体" w:hAnsi="宋体"/>
          <w:sz w:val="22"/>
          <w:szCs w:val="22"/>
        </w:rPr>
      </w:pPr>
      <w:r>
        <w:rPr>
          <w:rFonts w:hint="eastAsia" w:ascii="宋体" w:hAnsi="宋体"/>
          <w:sz w:val="22"/>
          <w:szCs w:val="22"/>
        </w:rPr>
        <w:t>8）、询价工程量及施工要求、内容一览表：</w:t>
      </w:r>
    </w:p>
    <w:p>
      <w:pPr>
        <w:spacing w:line="400" w:lineRule="exact"/>
        <w:ind w:firstLine="440" w:firstLineChars="200"/>
        <w:rPr>
          <w:rFonts w:hint="eastAsia" w:ascii="宋体" w:hAnsi="宋体"/>
          <w:sz w:val="22"/>
          <w:szCs w:val="22"/>
        </w:rPr>
      </w:pPr>
    </w:p>
    <w:p>
      <w:pPr>
        <w:spacing w:line="400" w:lineRule="exact"/>
        <w:ind w:firstLine="440" w:firstLineChars="200"/>
        <w:rPr>
          <w:rFonts w:hint="eastAsia" w:ascii="宋体" w:hAnsi="宋体"/>
          <w:sz w:val="22"/>
          <w:szCs w:val="22"/>
        </w:rPr>
      </w:pPr>
    </w:p>
    <w:tbl>
      <w:tblPr>
        <w:tblStyle w:val="18"/>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2976"/>
        <w:gridCol w:w="568"/>
        <w:gridCol w:w="849"/>
        <w:gridCol w:w="697"/>
        <w:gridCol w:w="1006"/>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809"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分项工程名称</w:t>
            </w:r>
          </w:p>
        </w:tc>
        <w:tc>
          <w:tcPr>
            <w:tcW w:w="2976"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技术规格</w:t>
            </w:r>
          </w:p>
        </w:tc>
        <w:tc>
          <w:tcPr>
            <w:tcW w:w="568"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单位</w:t>
            </w:r>
          </w:p>
        </w:tc>
        <w:tc>
          <w:tcPr>
            <w:tcW w:w="849"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数量</w:t>
            </w:r>
          </w:p>
        </w:tc>
        <w:tc>
          <w:tcPr>
            <w:tcW w:w="697"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单价</w:t>
            </w:r>
          </w:p>
        </w:tc>
        <w:tc>
          <w:tcPr>
            <w:tcW w:w="1006"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总价</w:t>
            </w:r>
          </w:p>
        </w:tc>
        <w:tc>
          <w:tcPr>
            <w:tcW w:w="1134" w:type="dxa"/>
            <w:vMerge w:val="restart"/>
          </w:tcPr>
          <w:p>
            <w:pPr>
              <w:spacing w:line="360" w:lineRule="auto"/>
              <w:jc w:val="both"/>
              <w:rPr>
                <w:rFonts w:hint="eastAsia" w:ascii="仿宋_GB2312" w:hAnsi="宋体" w:eastAsia="仿宋_GB2312"/>
                <w:szCs w:val="21"/>
                <w:lang w:val="en-US" w:eastAsia="zh-CN"/>
              </w:rPr>
            </w:pPr>
          </w:p>
          <w:p>
            <w:pPr>
              <w:spacing w:line="360" w:lineRule="auto"/>
              <w:ind w:firstLine="210" w:firstLineChars="100"/>
              <w:jc w:val="both"/>
              <w:rPr>
                <w:rFonts w:hint="eastAsia" w:ascii="仿宋_GB2312" w:hAnsi="宋体" w:eastAsia="仿宋_GB2312"/>
                <w:szCs w:val="21"/>
                <w:lang w:val="en-US" w:eastAsia="zh-CN"/>
              </w:rPr>
            </w:pPr>
            <w:r>
              <w:rPr>
                <w:rFonts w:hint="eastAsia" w:ascii="仿宋_GB2312" w:hAnsi="宋体" w:eastAsia="仿宋_GB2312"/>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809" w:type="dxa"/>
            <w:vMerge w:val="continue"/>
            <w:vAlign w:val="center"/>
          </w:tcPr>
          <w:p>
            <w:pPr>
              <w:spacing w:line="360" w:lineRule="auto"/>
              <w:jc w:val="center"/>
              <w:rPr>
                <w:rFonts w:ascii="仿宋_GB2312" w:hAnsi="宋体" w:eastAsia="仿宋_GB2312"/>
                <w:szCs w:val="21"/>
              </w:rPr>
            </w:pPr>
          </w:p>
        </w:tc>
        <w:tc>
          <w:tcPr>
            <w:tcW w:w="2976" w:type="dxa"/>
            <w:vMerge w:val="continue"/>
            <w:vAlign w:val="center"/>
          </w:tcPr>
          <w:p>
            <w:pPr>
              <w:spacing w:line="360" w:lineRule="auto"/>
              <w:jc w:val="center"/>
              <w:rPr>
                <w:rFonts w:ascii="仿宋_GB2312" w:hAnsi="宋体" w:eastAsia="仿宋_GB2312"/>
                <w:szCs w:val="21"/>
              </w:rPr>
            </w:pPr>
          </w:p>
        </w:tc>
        <w:tc>
          <w:tcPr>
            <w:tcW w:w="568" w:type="dxa"/>
            <w:vMerge w:val="continue"/>
            <w:vAlign w:val="center"/>
          </w:tcPr>
          <w:p>
            <w:pPr>
              <w:spacing w:line="360" w:lineRule="auto"/>
              <w:jc w:val="center"/>
              <w:rPr>
                <w:rFonts w:ascii="仿宋_GB2312" w:hAnsi="宋体" w:eastAsia="仿宋_GB2312"/>
                <w:szCs w:val="21"/>
              </w:rPr>
            </w:pPr>
          </w:p>
        </w:tc>
        <w:tc>
          <w:tcPr>
            <w:tcW w:w="849" w:type="dxa"/>
            <w:vMerge w:val="continue"/>
            <w:vAlign w:val="center"/>
          </w:tcPr>
          <w:p>
            <w:pPr>
              <w:spacing w:line="360" w:lineRule="auto"/>
              <w:jc w:val="center"/>
              <w:rPr>
                <w:rFonts w:ascii="仿宋_GB2312" w:hAnsi="宋体" w:eastAsia="仿宋_GB2312"/>
                <w:szCs w:val="21"/>
              </w:rPr>
            </w:pPr>
          </w:p>
        </w:tc>
        <w:tc>
          <w:tcPr>
            <w:tcW w:w="697" w:type="dxa"/>
            <w:vMerge w:val="continue"/>
            <w:vAlign w:val="center"/>
          </w:tcPr>
          <w:p>
            <w:pPr>
              <w:spacing w:line="360" w:lineRule="auto"/>
              <w:jc w:val="center"/>
              <w:rPr>
                <w:rFonts w:ascii="仿宋_GB2312" w:hAnsi="宋体" w:eastAsia="仿宋_GB2312"/>
                <w:szCs w:val="21"/>
              </w:rPr>
            </w:pPr>
          </w:p>
        </w:tc>
        <w:tc>
          <w:tcPr>
            <w:tcW w:w="1006" w:type="dxa"/>
            <w:vMerge w:val="continue"/>
            <w:vAlign w:val="center"/>
          </w:tcPr>
          <w:p>
            <w:pPr>
              <w:spacing w:line="360" w:lineRule="auto"/>
              <w:jc w:val="center"/>
              <w:rPr>
                <w:rFonts w:ascii="仿宋_GB2312" w:hAnsi="宋体" w:eastAsia="仿宋_GB2312"/>
                <w:szCs w:val="21"/>
              </w:rPr>
            </w:pPr>
          </w:p>
        </w:tc>
        <w:tc>
          <w:tcPr>
            <w:tcW w:w="1134"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vMerge w:val="restart"/>
            <w:vAlign w:val="center"/>
          </w:tcPr>
          <w:p>
            <w:pPr>
              <w:spacing w:line="360" w:lineRule="auto"/>
              <w:jc w:val="center"/>
            </w:pPr>
            <w:r>
              <w:rPr>
                <w:rFonts w:hint="eastAsia" w:eastAsia="仿宋_GB2312"/>
                <w:sz w:val="24"/>
                <w:lang w:val="en-US" w:eastAsia="zh-CN"/>
              </w:rPr>
              <w:t>江淮云楼梯扶手、护窗栏杆及自动扶梯护栏等工程</w:t>
            </w:r>
          </w:p>
        </w:tc>
        <w:tc>
          <w:tcPr>
            <w:tcW w:w="2976" w:type="dxa"/>
            <w:vAlign w:val="center"/>
          </w:tcPr>
          <w:p>
            <w:pPr>
              <w:spacing w:line="360" w:lineRule="auto"/>
              <w:jc w:val="left"/>
              <w:rPr>
                <w:rFonts w:hint="default" w:eastAsia="仿宋_GB2312"/>
                <w:color w:val="000000"/>
                <w:sz w:val="24"/>
                <w:lang w:val="en-US"/>
              </w:rPr>
            </w:pPr>
            <w:r>
              <w:rPr>
                <w:rFonts w:hint="eastAsia" w:eastAsia="仿宋_GB2312"/>
                <w:b/>
                <w:bCs/>
                <w:color w:val="000000"/>
                <w:sz w:val="24"/>
                <w:lang w:val="en-US" w:eastAsia="zh-CN"/>
              </w:rPr>
              <w:t>楼梯护窗栏杆做法：</w:t>
            </w:r>
          </w:p>
          <w:p>
            <w:pPr>
              <w:spacing w:line="360" w:lineRule="auto"/>
              <w:jc w:val="left"/>
              <w:rPr>
                <w:rFonts w:hint="default" w:eastAsia="仿宋_GB2312"/>
                <w:color w:val="000000"/>
                <w:sz w:val="24"/>
                <w:lang w:val="en-US"/>
              </w:rPr>
            </w:pPr>
            <w:r>
              <w:rPr>
                <w:rFonts w:hint="eastAsia" w:eastAsia="仿宋_GB2312"/>
                <w:color w:val="000000"/>
                <w:sz w:val="24"/>
                <w:lang w:val="en-US" w:eastAsia="zh-CN"/>
              </w:rPr>
              <w:t>1、高度1050mm（此高度为离后期楼梯面层做好后的高度）；</w:t>
            </w:r>
          </w:p>
          <w:p>
            <w:pPr>
              <w:numPr>
                <w:ilvl w:val="0"/>
                <w:numId w:val="0"/>
              </w:numPr>
              <w:spacing w:line="360" w:lineRule="auto"/>
              <w:jc w:val="left"/>
              <w:rPr>
                <w:rFonts w:hint="eastAsia" w:eastAsia="仿宋_GB2312"/>
                <w:color w:val="000000"/>
                <w:sz w:val="24"/>
                <w:lang w:val="en-US" w:eastAsia="zh-CN"/>
              </w:rPr>
            </w:pPr>
            <w:r>
              <w:rPr>
                <w:rFonts w:hint="eastAsia" w:eastAsia="仿宋_GB2312"/>
                <w:color w:val="000000"/>
                <w:sz w:val="24"/>
                <w:lang w:val="en-US" w:eastAsia="zh-CN"/>
              </w:rPr>
              <w:t>2、安装含辅材等所有材料；</w:t>
            </w:r>
          </w:p>
          <w:p>
            <w:pPr>
              <w:numPr>
                <w:ilvl w:val="0"/>
                <w:numId w:val="1"/>
              </w:numPr>
              <w:spacing w:line="360" w:lineRule="auto"/>
              <w:jc w:val="left"/>
              <w:rPr>
                <w:rFonts w:hint="default" w:eastAsia="仿宋_GB2312"/>
                <w:color w:val="000000"/>
                <w:sz w:val="24"/>
                <w:lang w:val="en-US" w:eastAsia="zh-CN"/>
              </w:rPr>
            </w:pPr>
            <w:r>
              <w:rPr>
                <w:rFonts w:hint="eastAsia" w:eastAsia="仿宋_GB2312"/>
                <w:color w:val="000000"/>
                <w:sz w:val="24"/>
                <w:lang w:val="en-US" w:eastAsia="zh-CN"/>
              </w:rPr>
              <w:t>Φ50*1.5不锈钢管，Φ20*1.0@110不锈钢栏杆；</w:t>
            </w:r>
          </w:p>
          <w:p>
            <w:pPr>
              <w:spacing w:line="360" w:lineRule="auto"/>
              <w:jc w:val="left"/>
              <w:rPr>
                <w:rFonts w:hint="eastAsia" w:eastAsia="仿宋_GB2312"/>
                <w:color w:val="000000"/>
                <w:sz w:val="24"/>
                <w:lang w:val="zh-CN"/>
              </w:rPr>
            </w:pPr>
            <w:r>
              <w:rPr>
                <w:rFonts w:hint="eastAsia" w:eastAsia="仿宋_GB2312"/>
                <w:color w:val="000000"/>
                <w:sz w:val="24"/>
                <w:lang w:val="en-US" w:eastAsia="zh-CN"/>
              </w:rPr>
              <w:t>4、具体详见图集06J403-1  （H4A/78）；</w:t>
            </w:r>
          </w:p>
          <w:p>
            <w:pPr>
              <w:spacing w:line="360" w:lineRule="auto"/>
              <w:jc w:val="left"/>
            </w:pPr>
            <w:r>
              <w:rPr>
                <w:rFonts w:hint="eastAsia" w:eastAsia="仿宋_GB2312"/>
                <w:color w:val="000000"/>
                <w:sz w:val="24"/>
                <w:lang w:val="en-US" w:eastAsia="zh-CN"/>
              </w:rPr>
              <w:t>5、未尽事宜详见招标文件答疑设计图纸及相关规范。</w:t>
            </w:r>
          </w:p>
        </w:tc>
        <w:tc>
          <w:tcPr>
            <w:tcW w:w="568" w:type="dxa"/>
            <w:vAlign w:val="center"/>
          </w:tcPr>
          <w:p>
            <w:pPr>
              <w:spacing w:line="360" w:lineRule="auto"/>
              <w:jc w:val="center"/>
              <w:rPr>
                <w:rFonts w:ascii="仿宋_GB2312" w:hAnsi="宋体" w:eastAsia="仿宋_GB2312"/>
                <w:szCs w:val="21"/>
              </w:rPr>
            </w:pPr>
            <w:r>
              <w:rPr>
                <w:rFonts w:hint="eastAsia" w:eastAsia="仿宋_GB2312"/>
                <w:color w:val="000000"/>
                <w:sz w:val="24"/>
                <w:lang w:val="en-US" w:eastAsia="zh-CN"/>
              </w:rPr>
              <w:t>米</w:t>
            </w:r>
          </w:p>
        </w:tc>
        <w:tc>
          <w:tcPr>
            <w:tcW w:w="849" w:type="dxa"/>
            <w:vAlign w:val="center"/>
          </w:tcPr>
          <w:p>
            <w:pPr>
              <w:spacing w:line="360" w:lineRule="auto"/>
              <w:jc w:val="center"/>
              <w:rPr>
                <w:rFonts w:hint="default" w:ascii="仿宋_GB2312" w:hAnsi="宋体" w:eastAsia="仿宋_GB2312"/>
                <w:szCs w:val="21"/>
                <w:lang w:val="en-US"/>
              </w:rPr>
            </w:pPr>
            <w:r>
              <w:rPr>
                <w:rFonts w:hint="eastAsia" w:eastAsia="仿宋_GB2312"/>
                <w:color w:val="000000"/>
                <w:sz w:val="24"/>
                <w:lang w:val="en-US" w:eastAsia="zh-CN"/>
              </w:rPr>
              <w:t>130</w:t>
            </w:r>
          </w:p>
        </w:tc>
        <w:tc>
          <w:tcPr>
            <w:tcW w:w="697" w:type="dxa"/>
          </w:tcPr>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hint="default" w:ascii="仿宋_GB2312" w:hAnsi="宋体" w:eastAsia="仿宋_GB2312"/>
                <w:szCs w:val="21"/>
                <w:lang w:val="en-US" w:eastAsia="zh-CN"/>
              </w:rPr>
            </w:pPr>
          </w:p>
        </w:tc>
        <w:tc>
          <w:tcPr>
            <w:tcW w:w="1006" w:type="dxa"/>
          </w:tcPr>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hint="default" w:ascii="仿宋_GB2312" w:hAnsi="宋体" w:eastAsia="仿宋_GB2312"/>
                <w:szCs w:val="21"/>
                <w:lang w:val="en-US" w:eastAsia="zh-CN"/>
              </w:rPr>
            </w:pPr>
          </w:p>
        </w:tc>
        <w:tc>
          <w:tcPr>
            <w:tcW w:w="1134" w:type="dxa"/>
            <w:vMerge w:val="restart"/>
          </w:tcPr>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ascii="仿宋_GB2312" w:hAnsi="宋体" w:eastAsia="仿宋_GB2312"/>
                <w:szCs w:val="21"/>
              </w:rPr>
            </w:pP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lang w:val="en-US" w:eastAsia="zh-CN"/>
              </w:rPr>
            </w:pPr>
            <w:r>
              <w:rPr>
                <w:rFonts w:hint="eastAsia" w:eastAsia="仿宋_GB2312"/>
                <w:sz w:val="24"/>
                <w:lang w:val="en-US" w:eastAsia="zh-CN"/>
              </w:rPr>
              <w:t>最终以现场实际完成量为准</w:t>
            </w: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vMerge w:val="continue"/>
            <w:vAlign w:val="center"/>
          </w:tcPr>
          <w:p>
            <w:pPr>
              <w:spacing w:line="360" w:lineRule="auto"/>
              <w:jc w:val="center"/>
            </w:pPr>
          </w:p>
        </w:tc>
        <w:tc>
          <w:tcPr>
            <w:tcW w:w="2976" w:type="dxa"/>
            <w:vAlign w:val="center"/>
          </w:tcPr>
          <w:p>
            <w:pPr>
              <w:spacing w:line="360" w:lineRule="auto"/>
              <w:jc w:val="left"/>
              <w:rPr>
                <w:rFonts w:hint="eastAsia" w:eastAsia="仿宋_GB2312"/>
                <w:b/>
                <w:bCs/>
                <w:color w:val="000000"/>
                <w:sz w:val="24"/>
                <w:lang w:val="en-US" w:eastAsia="zh-CN"/>
              </w:rPr>
            </w:pPr>
            <w:r>
              <w:rPr>
                <w:rFonts w:hint="eastAsia" w:eastAsia="仿宋_GB2312"/>
                <w:b/>
                <w:bCs/>
                <w:color w:val="000000"/>
                <w:sz w:val="24"/>
                <w:lang w:val="en-US" w:eastAsia="zh-CN"/>
              </w:rPr>
              <w:t>楼梯栏杆扶手做法：</w:t>
            </w:r>
          </w:p>
          <w:p>
            <w:pPr>
              <w:spacing w:line="360" w:lineRule="auto"/>
              <w:jc w:val="left"/>
              <w:rPr>
                <w:rFonts w:hint="eastAsia" w:eastAsia="仿宋_GB2312"/>
                <w:color w:val="000000"/>
                <w:sz w:val="24"/>
                <w:lang w:val="en-US" w:eastAsia="zh-CN"/>
              </w:rPr>
            </w:pPr>
            <w:r>
              <w:rPr>
                <w:rFonts w:hint="eastAsia" w:eastAsia="仿宋_GB2312"/>
                <w:color w:val="000000"/>
                <w:sz w:val="24"/>
                <w:lang w:val="en-US" w:eastAsia="zh-CN"/>
              </w:rPr>
              <w:t>1、高度1050mm（此高度为离后期楼梯面层做好后的高度）；</w:t>
            </w:r>
          </w:p>
          <w:p>
            <w:pPr>
              <w:spacing w:line="360" w:lineRule="auto"/>
              <w:jc w:val="left"/>
              <w:rPr>
                <w:rFonts w:hint="eastAsia" w:eastAsia="仿宋_GB2312"/>
                <w:color w:val="000000"/>
                <w:sz w:val="24"/>
                <w:lang w:val="en-US" w:eastAsia="zh-CN"/>
              </w:rPr>
            </w:pPr>
            <w:r>
              <w:rPr>
                <w:rFonts w:hint="eastAsia" w:eastAsia="仿宋_GB2312"/>
                <w:color w:val="000000"/>
                <w:sz w:val="24"/>
                <w:lang w:val="en-US" w:eastAsia="zh-CN"/>
              </w:rPr>
              <w:t>2、安装含辅材等所有材料；</w:t>
            </w:r>
          </w:p>
          <w:p>
            <w:pPr>
              <w:spacing w:line="360" w:lineRule="auto"/>
              <w:jc w:val="left"/>
              <w:rPr>
                <w:rFonts w:hint="default" w:eastAsia="仿宋_GB2312"/>
                <w:color w:val="000000"/>
                <w:sz w:val="24"/>
                <w:lang w:val="en-US" w:eastAsia="zh-CN"/>
              </w:rPr>
            </w:pPr>
            <w:r>
              <w:rPr>
                <w:rFonts w:hint="eastAsia" w:eastAsia="仿宋_GB2312"/>
                <w:color w:val="000000"/>
                <w:sz w:val="24"/>
                <w:lang w:val="en-US" w:eastAsia="zh-CN"/>
              </w:rPr>
              <w:t>3、Φ60*3不锈钢管，Φ20*1.0@150不锈钢钢管；-60*6双扁铁立柱；</w:t>
            </w:r>
          </w:p>
          <w:p>
            <w:pPr>
              <w:spacing w:line="360" w:lineRule="auto"/>
              <w:jc w:val="left"/>
              <w:rPr>
                <w:rFonts w:hint="eastAsia" w:eastAsia="仿宋_GB2312"/>
                <w:color w:val="000000"/>
                <w:sz w:val="24"/>
                <w:lang w:val="en-US" w:eastAsia="zh-CN"/>
              </w:rPr>
            </w:pPr>
            <w:r>
              <w:rPr>
                <w:rFonts w:hint="eastAsia" w:eastAsia="仿宋_GB2312"/>
                <w:color w:val="000000"/>
                <w:sz w:val="24"/>
                <w:lang w:val="en-US" w:eastAsia="zh-CN"/>
              </w:rPr>
              <w:t>4、具体详见图集06J403-1  （B23/32）节点；</w:t>
            </w:r>
          </w:p>
          <w:p>
            <w:pPr>
              <w:spacing w:line="360" w:lineRule="auto"/>
              <w:jc w:val="left"/>
            </w:pPr>
            <w:r>
              <w:rPr>
                <w:rFonts w:hint="eastAsia" w:eastAsia="仿宋_GB2312"/>
                <w:color w:val="000000"/>
                <w:sz w:val="24"/>
                <w:lang w:val="en-US" w:eastAsia="zh-CN"/>
              </w:rPr>
              <w:t>5、未尽事宜详见招标文件答疑设计图纸及相关规范。</w:t>
            </w:r>
          </w:p>
        </w:tc>
        <w:tc>
          <w:tcPr>
            <w:tcW w:w="568" w:type="dxa"/>
            <w:vAlign w:val="center"/>
          </w:tcPr>
          <w:p>
            <w:pPr>
              <w:spacing w:line="360" w:lineRule="auto"/>
              <w:jc w:val="center"/>
              <w:rPr>
                <w:rFonts w:ascii="仿宋_GB2312" w:hAnsi="宋体" w:eastAsia="仿宋_GB2312"/>
                <w:szCs w:val="21"/>
              </w:rPr>
            </w:pPr>
            <w:r>
              <w:rPr>
                <w:rFonts w:hint="eastAsia" w:eastAsia="仿宋_GB2312"/>
                <w:color w:val="000000"/>
                <w:sz w:val="24"/>
                <w:lang w:val="en-US" w:eastAsia="zh-CN"/>
              </w:rPr>
              <w:t>米</w:t>
            </w:r>
          </w:p>
        </w:tc>
        <w:tc>
          <w:tcPr>
            <w:tcW w:w="849" w:type="dxa"/>
            <w:vAlign w:val="center"/>
          </w:tcPr>
          <w:p>
            <w:pPr>
              <w:spacing w:line="360" w:lineRule="auto"/>
              <w:jc w:val="center"/>
              <w:rPr>
                <w:rFonts w:hint="default" w:ascii="仿宋_GB2312" w:hAnsi="宋体" w:eastAsia="仿宋_GB2312"/>
                <w:szCs w:val="21"/>
                <w:lang w:val="en-US"/>
              </w:rPr>
            </w:pPr>
            <w:r>
              <w:rPr>
                <w:rFonts w:hint="eastAsia" w:eastAsia="仿宋_GB2312"/>
                <w:color w:val="000000"/>
                <w:sz w:val="24"/>
                <w:lang w:val="en-US" w:eastAsia="zh-CN"/>
              </w:rPr>
              <w:t>400</w:t>
            </w:r>
          </w:p>
        </w:tc>
        <w:tc>
          <w:tcPr>
            <w:tcW w:w="697" w:type="dxa"/>
          </w:tcPr>
          <w:p>
            <w:pPr>
              <w:spacing w:line="360" w:lineRule="auto"/>
              <w:jc w:val="center"/>
              <w:rPr>
                <w:rFonts w:hint="default" w:eastAsia="仿宋_GB2312"/>
                <w:color w:val="000000"/>
                <w:sz w:val="24"/>
                <w:lang w:val="en-US" w:eastAsia="zh-CN"/>
              </w:rPr>
            </w:pPr>
          </w:p>
        </w:tc>
        <w:tc>
          <w:tcPr>
            <w:tcW w:w="1006" w:type="dxa"/>
          </w:tcPr>
          <w:p>
            <w:pPr>
              <w:spacing w:line="360" w:lineRule="auto"/>
              <w:jc w:val="center"/>
              <w:rPr>
                <w:rFonts w:hint="default" w:eastAsia="仿宋_GB2312"/>
                <w:color w:val="000000"/>
                <w:sz w:val="24"/>
                <w:lang w:val="en-US" w:eastAsia="zh-CN"/>
              </w:rPr>
            </w:pPr>
          </w:p>
        </w:tc>
        <w:tc>
          <w:tcPr>
            <w:tcW w:w="1134"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3" w:hRule="atLeast"/>
        </w:trPr>
        <w:tc>
          <w:tcPr>
            <w:tcW w:w="1809" w:type="dxa"/>
            <w:vMerge w:val="continue"/>
            <w:vAlign w:val="center"/>
          </w:tcPr>
          <w:p>
            <w:pPr>
              <w:spacing w:line="360" w:lineRule="auto"/>
              <w:jc w:val="center"/>
              <w:rPr>
                <w:rFonts w:ascii="仿宋_GB2312" w:hAnsi="宋体" w:eastAsia="仿宋_GB2312"/>
                <w:szCs w:val="21"/>
              </w:rPr>
            </w:pPr>
          </w:p>
        </w:tc>
        <w:tc>
          <w:tcPr>
            <w:tcW w:w="2976" w:type="dxa"/>
            <w:vAlign w:val="center"/>
          </w:tcPr>
          <w:p>
            <w:pPr>
              <w:spacing w:line="360" w:lineRule="auto"/>
              <w:jc w:val="left"/>
              <w:rPr>
                <w:rFonts w:hint="eastAsia" w:eastAsia="仿宋_GB2312"/>
                <w:b/>
                <w:bCs/>
                <w:color w:val="000000"/>
                <w:sz w:val="24"/>
                <w:lang w:val="en-US" w:eastAsia="zh-CN"/>
              </w:rPr>
            </w:pPr>
            <w:r>
              <w:rPr>
                <w:rFonts w:hint="eastAsia" w:eastAsia="仿宋_GB2312"/>
                <w:b/>
                <w:bCs/>
                <w:color w:val="000000"/>
                <w:sz w:val="24"/>
                <w:lang w:val="en-US" w:eastAsia="zh-CN"/>
              </w:rPr>
              <w:t>楼梯靠墙扶手做法：</w:t>
            </w:r>
          </w:p>
          <w:p>
            <w:pPr>
              <w:numPr>
                <w:ilvl w:val="0"/>
                <w:numId w:val="2"/>
              </w:numPr>
              <w:spacing w:line="360" w:lineRule="auto"/>
              <w:jc w:val="left"/>
              <w:rPr>
                <w:rFonts w:hint="eastAsia" w:eastAsia="仿宋_GB2312"/>
                <w:color w:val="000000"/>
                <w:sz w:val="24"/>
                <w:lang w:val="en-US" w:eastAsia="zh-CN"/>
              </w:rPr>
            </w:pPr>
            <w:r>
              <w:rPr>
                <w:rFonts w:hint="eastAsia" w:eastAsia="仿宋_GB2312"/>
                <w:color w:val="000000"/>
                <w:sz w:val="24"/>
                <w:lang w:val="en-US" w:eastAsia="zh-CN"/>
              </w:rPr>
              <w:t>高度1050mm（此高度为离后期楼梯面层做好后的高度）；</w:t>
            </w:r>
          </w:p>
          <w:p>
            <w:pPr>
              <w:numPr>
                <w:ilvl w:val="0"/>
                <w:numId w:val="0"/>
              </w:numPr>
              <w:spacing w:line="360" w:lineRule="auto"/>
              <w:jc w:val="left"/>
              <w:rPr>
                <w:rFonts w:hint="eastAsia" w:eastAsia="仿宋_GB2312"/>
                <w:color w:val="000000"/>
                <w:sz w:val="24"/>
                <w:lang w:val="en-US" w:eastAsia="zh-CN"/>
              </w:rPr>
            </w:pPr>
            <w:r>
              <w:rPr>
                <w:rFonts w:hint="eastAsia" w:eastAsia="仿宋_GB2312"/>
                <w:color w:val="000000"/>
                <w:sz w:val="24"/>
                <w:lang w:val="en-US" w:eastAsia="zh-CN"/>
              </w:rPr>
              <w:t>2</w:t>
            </w:r>
            <w:r>
              <w:rPr>
                <w:rFonts w:hint="eastAsia" w:eastAsia="仿宋_GB2312"/>
                <w:color w:val="000000"/>
                <w:sz w:val="24"/>
              </w:rPr>
              <w:t>、φ</w:t>
            </w:r>
            <w:r>
              <w:rPr>
                <w:rFonts w:hint="eastAsia" w:eastAsia="仿宋_GB2312"/>
                <w:color w:val="000000"/>
                <w:sz w:val="24"/>
                <w:lang w:val="en-US" w:eastAsia="zh-CN"/>
              </w:rPr>
              <w:t>50</w:t>
            </w:r>
            <w:r>
              <w:rPr>
                <w:rFonts w:hint="default" w:eastAsia="仿宋_GB2312"/>
                <w:color w:val="000000"/>
                <w:sz w:val="24"/>
              </w:rPr>
              <w:t xml:space="preserve">× </w:t>
            </w:r>
            <w:r>
              <w:rPr>
                <w:rFonts w:hint="eastAsia" w:eastAsia="仿宋_GB2312"/>
                <w:color w:val="000000"/>
                <w:sz w:val="24"/>
                <w:lang w:val="en-US" w:eastAsia="zh-CN"/>
              </w:rPr>
              <w:t>2不锈</w:t>
            </w:r>
            <w:r>
              <w:rPr>
                <w:rFonts w:hint="eastAsia" w:eastAsia="仿宋_GB2312"/>
                <w:color w:val="000000"/>
                <w:sz w:val="24"/>
              </w:rPr>
              <w:t>钢管扶手</w:t>
            </w:r>
            <w:r>
              <w:rPr>
                <w:rFonts w:hint="eastAsia" w:eastAsia="仿宋_GB2312"/>
                <w:color w:val="000000"/>
                <w:sz w:val="24"/>
                <w:lang w:eastAsia="zh-CN"/>
              </w:rPr>
              <w:t>；</w:t>
            </w:r>
          </w:p>
          <w:p>
            <w:pPr>
              <w:spacing w:line="360" w:lineRule="auto"/>
              <w:jc w:val="left"/>
              <w:rPr>
                <w:rFonts w:hint="eastAsia" w:eastAsia="仿宋_GB2312"/>
                <w:color w:val="000000"/>
                <w:sz w:val="24"/>
                <w:lang w:val="en-US" w:eastAsia="zh-CN"/>
              </w:rPr>
            </w:pPr>
            <w:r>
              <w:rPr>
                <w:rFonts w:hint="eastAsia" w:eastAsia="仿宋_GB2312"/>
                <w:color w:val="000000"/>
                <w:sz w:val="24"/>
                <w:lang w:val="en-US" w:eastAsia="zh-CN"/>
              </w:rPr>
              <w:t>3、具体详见图集06J403-1  （K8/76）节点；</w:t>
            </w:r>
          </w:p>
          <w:p>
            <w:pPr>
              <w:spacing w:line="360" w:lineRule="auto"/>
              <w:jc w:val="left"/>
              <w:rPr>
                <w:rFonts w:ascii="仿宋_GB2312" w:hAnsi="宋体" w:eastAsia="仿宋_GB2312"/>
                <w:szCs w:val="21"/>
              </w:rPr>
            </w:pPr>
            <w:r>
              <w:rPr>
                <w:rFonts w:hint="eastAsia" w:eastAsia="仿宋_GB2312"/>
                <w:color w:val="000000"/>
                <w:sz w:val="24"/>
                <w:lang w:val="en-US" w:eastAsia="zh-CN"/>
              </w:rPr>
              <w:t>4、未尽事宜详见招标文件答疑设计图纸及相关规范。</w:t>
            </w:r>
          </w:p>
        </w:tc>
        <w:tc>
          <w:tcPr>
            <w:tcW w:w="568" w:type="dxa"/>
            <w:vAlign w:val="center"/>
          </w:tcPr>
          <w:p>
            <w:pPr>
              <w:spacing w:line="360" w:lineRule="auto"/>
              <w:jc w:val="center"/>
              <w:rPr>
                <w:rFonts w:ascii="仿宋_GB2312" w:hAnsi="宋体" w:eastAsia="仿宋_GB2312"/>
                <w:szCs w:val="21"/>
              </w:rPr>
            </w:pPr>
            <w:r>
              <w:rPr>
                <w:rFonts w:hint="eastAsia" w:eastAsia="仿宋_GB2312"/>
                <w:color w:val="000000"/>
                <w:sz w:val="24"/>
                <w:lang w:val="en-US" w:eastAsia="zh-CN"/>
              </w:rPr>
              <w:t>米</w:t>
            </w:r>
          </w:p>
        </w:tc>
        <w:tc>
          <w:tcPr>
            <w:tcW w:w="849" w:type="dxa"/>
            <w:vAlign w:val="center"/>
          </w:tcPr>
          <w:p>
            <w:pPr>
              <w:spacing w:line="360" w:lineRule="auto"/>
              <w:jc w:val="center"/>
              <w:rPr>
                <w:rFonts w:hint="default" w:ascii="仿宋_GB2312" w:hAnsi="宋体" w:eastAsia="仿宋_GB2312"/>
                <w:szCs w:val="21"/>
                <w:lang w:val="en-US"/>
              </w:rPr>
            </w:pPr>
            <w:r>
              <w:rPr>
                <w:rFonts w:hint="eastAsia" w:eastAsia="仿宋_GB2312"/>
                <w:color w:val="000000"/>
                <w:sz w:val="24"/>
                <w:lang w:val="en-US" w:eastAsia="zh-CN"/>
              </w:rPr>
              <w:t>230</w:t>
            </w:r>
          </w:p>
        </w:tc>
        <w:tc>
          <w:tcPr>
            <w:tcW w:w="697" w:type="dxa"/>
          </w:tcPr>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default" w:eastAsia="仿宋_GB2312"/>
                <w:color w:val="000000"/>
                <w:sz w:val="24"/>
                <w:lang w:val="en-US" w:eastAsia="zh-CN"/>
              </w:rPr>
            </w:pPr>
          </w:p>
        </w:tc>
        <w:tc>
          <w:tcPr>
            <w:tcW w:w="1006" w:type="dxa"/>
          </w:tcPr>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default" w:eastAsia="仿宋_GB2312"/>
                <w:color w:val="000000"/>
                <w:sz w:val="24"/>
                <w:lang w:val="en-US" w:eastAsia="zh-CN"/>
              </w:rPr>
            </w:pPr>
          </w:p>
        </w:tc>
        <w:tc>
          <w:tcPr>
            <w:tcW w:w="1134"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vMerge w:val="continue"/>
            <w:vAlign w:val="center"/>
          </w:tcPr>
          <w:p>
            <w:pPr>
              <w:spacing w:line="360" w:lineRule="auto"/>
              <w:jc w:val="center"/>
              <w:rPr>
                <w:rFonts w:ascii="仿宋_GB2312" w:hAnsi="宋体" w:eastAsia="仿宋_GB2312"/>
                <w:szCs w:val="21"/>
              </w:rPr>
            </w:pPr>
          </w:p>
        </w:tc>
        <w:tc>
          <w:tcPr>
            <w:tcW w:w="2976" w:type="dxa"/>
            <w:vAlign w:val="center"/>
          </w:tcPr>
          <w:p>
            <w:pPr>
              <w:spacing w:line="360" w:lineRule="auto"/>
              <w:jc w:val="left"/>
              <w:rPr>
                <w:rFonts w:hint="eastAsia" w:eastAsia="仿宋_GB2312"/>
                <w:color w:val="000000"/>
                <w:sz w:val="24"/>
                <w:lang w:val="en-US" w:eastAsia="zh-CN"/>
              </w:rPr>
            </w:pPr>
            <w:r>
              <w:rPr>
                <w:rFonts w:hint="eastAsia" w:eastAsia="仿宋_GB2312"/>
                <w:b/>
                <w:bCs/>
                <w:color w:val="000000"/>
                <w:sz w:val="24"/>
                <w:lang w:val="en-US" w:eastAsia="zh-CN"/>
              </w:rPr>
              <w:t>自动扶梯护栏做法：</w:t>
            </w:r>
          </w:p>
          <w:p>
            <w:pPr>
              <w:spacing w:line="360" w:lineRule="auto"/>
              <w:jc w:val="left"/>
              <w:rPr>
                <w:rFonts w:hint="eastAsia" w:eastAsia="仿宋_GB2312"/>
                <w:color w:val="000000"/>
                <w:sz w:val="24"/>
                <w:lang w:eastAsia="zh-CN"/>
              </w:rPr>
            </w:pPr>
            <w:r>
              <w:rPr>
                <w:rFonts w:hint="eastAsia" w:eastAsia="仿宋_GB2312"/>
                <w:color w:val="000000"/>
                <w:sz w:val="24"/>
                <w:lang w:val="en-US" w:eastAsia="zh-CN"/>
              </w:rPr>
              <w:t>1</w:t>
            </w:r>
            <w:r>
              <w:rPr>
                <w:rFonts w:hint="eastAsia" w:eastAsia="仿宋_GB2312"/>
                <w:color w:val="000000"/>
                <w:sz w:val="24"/>
              </w:rPr>
              <w:t>、φ</w:t>
            </w:r>
            <w:r>
              <w:rPr>
                <w:rFonts w:hint="eastAsia" w:eastAsia="仿宋_GB2312"/>
                <w:color w:val="000000"/>
                <w:sz w:val="24"/>
                <w:lang w:val="en-US" w:eastAsia="zh-CN"/>
              </w:rPr>
              <w:t>5</w:t>
            </w:r>
            <w:r>
              <w:rPr>
                <w:rFonts w:hint="default" w:eastAsia="仿宋_GB2312"/>
                <w:color w:val="000000"/>
                <w:sz w:val="24"/>
              </w:rPr>
              <w:t xml:space="preserve">0× </w:t>
            </w:r>
            <w:r>
              <w:rPr>
                <w:rFonts w:hint="eastAsia" w:eastAsia="仿宋_GB2312"/>
                <w:color w:val="000000"/>
                <w:sz w:val="24"/>
                <w:lang w:val="en-US" w:eastAsia="zh-CN"/>
              </w:rPr>
              <w:t>3不锈</w:t>
            </w:r>
            <w:r>
              <w:rPr>
                <w:rFonts w:hint="eastAsia" w:eastAsia="仿宋_GB2312"/>
                <w:color w:val="000000"/>
                <w:sz w:val="24"/>
              </w:rPr>
              <w:t>钢管扶手</w:t>
            </w:r>
            <w:r>
              <w:rPr>
                <w:rFonts w:hint="eastAsia" w:eastAsia="仿宋_GB2312"/>
                <w:color w:val="000000"/>
                <w:sz w:val="24"/>
                <w:lang w:eastAsia="zh-CN"/>
              </w:rPr>
              <w:t>；</w:t>
            </w:r>
          </w:p>
          <w:p>
            <w:pPr>
              <w:spacing w:line="360" w:lineRule="auto"/>
              <w:jc w:val="left"/>
              <w:rPr>
                <w:rFonts w:hint="default" w:eastAsia="仿宋_GB2312"/>
                <w:color w:val="000000"/>
                <w:sz w:val="24"/>
                <w:lang w:val="en-US" w:eastAsia="zh-CN"/>
              </w:rPr>
            </w:pPr>
            <w:r>
              <w:rPr>
                <w:rFonts w:hint="eastAsia" w:eastAsia="仿宋_GB2312"/>
                <w:color w:val="000000"/>
                <w:sz w:val="24"/>
                <w:lang w:val="en-US" w:eastAsia="zh-CN"/>
              </w:rPr>
              <w:t>2</w:t>
            </w:r>
            <w:r>
              <w:rPr>
                <w:rFonts w:hint="eastAsia" w:eastAsia="仿宋_GB2312"/>
                <w:color w:val="000000"/>
                <w:sz w:val="24"/>
              </w:rPr>
              <w:t>、</w:t>
            </w:r>
            <w:r>
              <w:rPr>
                <w:rFonts w:hint="eastAsia" w:eastAsia="仿宋_GB2312"/>
                <w:color w:val="000000"/>
                <w:sz w:val="24"/>
                <w:lang w:val="en-US" w:eastAsia="zh-CN"/>
              </w:rPr>
              <w:t>50*3方钢管立柱；</w:t>
            </w:r>
          </w:p>
          <w:p>
            <w:pPr>
              <w:spacing w:line="360" w:lineRule="auto"/>
              <w:jc w:val="left"/>
              <w:rPr>
                <w:rFonts w:hint="eastAsia" w:eastAsia="仿宋_GB2312"/>
                <w:color w:val="000000"/>
                <w:sz w:val="24"/>
                <w:lang w:eastAsia="zh-CN"/>
              </w:rPr>
            </w:pPr>
            <w:r>
              <w:rPr>
                <w:rFonts w:hint="eastAsia" w:eastAsia="仿宋_GB2312"/>
                <w:color w:val="000000"/>
                <w:sz w:val="24"/>
                <w:lang w:val="en-US" w:eastAsia="zh-CN"/>
              </w:rPr>
              <w:t>3</w:t>
            </w:r>
            <w:r>
              <w:rPr>
                <w:rFonts w:hint="eastAsia" w:eastAsia="仿宋_GB2312"/>
                <w:color w:val="000000"/>
                <w:sz w:val="24"/>
              </w:rPr>
              <w:t>、φ</w:t>
            </w:r>
            <w:r>
              <w:rPr>
                <w:rFonts w:hint="eastAsia" w:eastAsia="仿宋_GB2312"/>
                <w:color w:val="000000"/>
                <w:sz w:val="24"/>
                <w:lang w:val="en-US" w:eastAsia="zh-CN"/>
              </w:rPr>
              <w:t>18</w:t>
            </w:r>
            <w:r>
              <w:rPr>
                <w:rFonts w:hint="default" w:eastAsia="仿宋_GB2312"/>
                <w:color w:val="000000"/>
                <w:sz w:val="24"/>
              </w:rPr>
              <w:t>× 1.0</w:t>
            </w:r>
            <w:r>
              <w:rPr>
                <w:rFonts w:hint="eastAsia" w:eastAsia="仿宋_GB2312"/>
                <w:color w:val="000000"/>
                <w:sz w:val="24"/>
                <w:lang w:val="en-US" w:eastAsia="zh-CN"/>
              </w:rPr>
              <w:t>不锈</w:t>
            </w:r>
            <w:r>
              <w:rPr>
                <w:rFonts w:hint="eastAsia" w:eastAsia="仿宋_GB2312"/>
                <w:color w:val="000000"/>
                <w:sz w:val="24"/>
              </w:rPr>
              <w:t>钢管</w:t>
            </w:r>
            <w:r>
              <w:rPr>
                <w:rFonts w:hint="eastAsia" w:eastAsia="仿宋_GB2312"/>
                <w:color w:val="000000"/>
                <w:sz w:val="24"/>
                <w:lang w:eastAsia="zh-CN"/>
              </w:rPr>
              <w:t>；</w:t>
            </w:r>
          </w:p>
          <w:p>
            <w:pPr>
              <w:spacing w:line="360" w:lineRule="auto"/>
              <w:jc w:val="left"/>
              <w:rPr>
                <w:rFonts w:hint="eastAsia" w:eastAsia="仿宋_GB2312"/>
                <w:color w:val="000000"/>
                <w:sz w:val="24"/>
                <w:lang w:eastAsia="zh-CN"/>
              </w:rPr>
            </w:pPr>
            <w:r>
              <w:rPr>
                <w:rFonts w:hint="eastAsia" w:eastAsia="仿宋_GB2312"/>
                <w:color w:val="000000"/>
                <w:sz w:val="24"/>
                <w:lang w:val="en-US" w:eastAsia="zh-CN"/>
              </w:rPr>
              <w:t>4、12厚钢化夹层玻璃</w:t>
            </w:r>
            <w:r>
              <w:rPr>
                <w:rFonts w:hint="eastAsia" w:eastAsia="仿宋_GB2312"/>
                <w:color w:val="000000"/>
                <w:sz w:val="24"/>
                <w:lang w:eastAsia="zh-CN"/>
              </w:rPr>
              <w:t>；</w:t>
            </w:r>
          </w:p>
          <w:p>
            <w:pPr>
              <w:spacing w:line="360" w:lineRule="auto"/>
              <w:jc w:val="left"/>
              <w:rPr>
                <w:rFonts w:hint="default" w:eastAsia="仿宋_GB2312"/>
                <w:color w:val="000000"/>
                <w:sz w:val="24"/>
                <w:lang w:val="en-US" w:eastAsia="zh-CN"/>
              </w:rPr>
            </w:pPr>
            <w:r>
              <w:rPr>
                <w:rFonts w:hint="eastAsia" w:eastAsia="仿宋_GB2312"/>
                <w:color w:val="000000"/>
                <w:sz w:val="24"/>
                <w:lang w:val="en-US" w:eastAsia="zh-CN"/>
              </w:rPr>
              <w:t>5、</w:t>
            </w:r>
            <w:r>
              <w:rPr>
                <w:rFonts w:hint="eastAsia" w:eastAsia="仿宋_GB2312"/>
                <w:color w:val="000000"/>
                <w:sz w:val="24"/>
              </w:rPr>
              <w:t>φ</w:t>
            </w:r>
            <w:r>
              <w:rPr>
                <w:rFonts w:hint="eastAsia" w:eastAsia="仿宋_GB2312"/>
                <w:color w:val="000000"/>
                <w:sz w:val="24"/>
                <w:lang w:val="en-US" w:eastAsia="zh-CN"/>
              </w:rPr>
              <w:t>30成品玻璃固定件；</w:t>
            </w:r>
          </w:p>
          <w:p>
            <w:pPr>
              <w:spacing w:line="360" w:lineRule="auto"/>
              <w:jc w:val="left"/>
              <w:rPr>
                <w:rFonts w:hint="eastAsia" w:eastAsia="仿宋_GB2312"/>
                <w:color w:val="000000"/>
                <w:sz w:val="24"/>
                <w:lang w:eastAsia="zh-CN"/>
              </w:rPr>
            </w:pPr>
            <w:r>
              <w:rPr>
                <w:rFonts w:hint="eastAsia" w:eastAsia="仿宋_GB2312"/>
                <w:color w:val="000000"/>
                <w:sz w:val="24"/>
                <w:lang w:val="en-US" w:eastAsia="zh-CN"/>
              </w:rPr>
              <w:t>6</w:t>
            </w:r>
            <w:r>
              <w:rPr>
                <w:rFonts w:hint="eastAsia" w:eastAsia="仿宋_GB2312"/>
                <w:color w:val="000000"/>
                <w:sz w:val="24"/>
              </w:rPr>
              <w:t>、具体做法</w:t>
            </w:r>
            <w:r>
              <w:rPr>
                <w:rFonts w:hint="default" w:eastAsia="仿宋_GB2312"/>
                <w:color w:val="000000"/>
                <w:sz w:val="24"/>
              </w:rPr>
              <w:t>:</w:t>
            </w:r>
            <w:r>
              <w:rPr>
                <w:rFonts w:hint="eastAsia" w:eastAsia="仿宋_GB2312"/>
                <w:color w:val="000000"/>
                <w:sz w:val="24"/>
              </w:rPr>
              <w:t>参见</w:t>
            </w:r>
            <w:r>
              <w:rPr>
                <w:rFonts w:hint="default" w:eastAsia="仿宋_GB2312"/>
                <w:color w:val="000000"/>
                <w:sz w:val="24"/>
              </w:rPr>
              <w:t xml:space="preserve">06J403-1 </w:t>
            </w:r>
            <w:r>
              <w:rPr>
                <w:rFonts w:hint="eastAsia" w:eastAsia="仿宋_GB2312"/>
                <w:color w:val="000000"/>
                <w:sz w:val="24"/>
              </w:rPr>
              <w:t>（</w:t>
            </w:r>
            <w:r>
              <w:rPr>
                <w:rFonts w:hint="eastAsia" w:eastAsia="仿宋_GB2312"/>
                <w:color w:val="000000"/>
                <w:sz w:val="24"/>
                <w:lang w:eastAsia="zh-CN"/>
              </w:rPr>
              <w:t>一</w:t>
            </w:r>
            <w:r>
              <w:rPr>
                <w:rFonts w:hint="eastAsia" w:eastAsia="仿宋_GB2312"/>
                <w:color w:val="000000"/>
                <w:sz w:val="24"/>
                <w:lang w:val="en-US" w:eastAsia="zh-CN"/>
              </w:rPr>
              <w:t>/118</w:t>
            </w:r>
            <w:r>
              <w:rPr>
                <w:rFonts w:hint="eastAsia" w:eastAsia="仿宋_GB2312"/>
                <w:color w:val="000000"/>
                <w:sz w:val="24"/>
              </w:rPr>
              <w:t>）</w:t>
            </w:r>
            <w:r>
              <w:rPr>
                <w:rFonts w:hint="eastAsia" w:eastAsia="仿宋_GB2312"/>
                <w:color w:val="000000"/>
                <w:sz w:val="24"/>
                <w:lang w:eastAsia="zh-CN"/>
              </w:rPr>
              <w:t>节点；</w:t>
            </w:r>
          </w:p>
          <w:p>
            <w:pPr>
              <w:spacing w:line="360" w:lineRule="auto"/>
              <w:jc w:val="left"/>
              <w:rPr>
                <w:rFonts w:ascii="仿宋_GB2312" w:hAnsi="宋体" w:eastAsia="仿宋_GB2312"/>
                <w:szCs w:val="21"/>
              </w:rPr>
            </w:pPr>
            <w:r>
              <w:rPr>
                <w:rFonts w:hint="eastAsia" w:eastAsia="仿宋_GB2312"/>
                <w:sz w:val="24"/>
                <w:lang w:val="en-US" w:eastAsia="zh-CN"/>
              </w:rPr>
              <w:t>7</w:t>
            </w:r>
            <w:r>
              <w:rPr>
                <w:rFonts w:hint="eastAsia" w:eastAsia="仿宋_GB2312"/>
                <w:sz w:val="24"/>
              </w:rPr>
              <w:t>、</w:t>
            </w:r>
            <w:r>
              <w:rPr>
                <w:rFonts w:hint="eastAsia" w:eastAsia="仿宋_GB2312"/>
                <w:color w:val="000000"/>
                <w:sz w:val="24"/>
              </w:rPr>
              <w:t>其他:未尽事宜详见图纸、招标文件、答疑、图集、政府相关文件及规范等其他资料。</w:t>
            </w:r>
          </w:p>
        </w:tc>
        <w:tc>
          <w:tcPr>
            <w:tcW w:w="568" w:type="dxa"/>
            <w:vAlign w:val="center"/>
          </w:tcPr>
          <w:p>
            <w:pPr>
              <w:spacing w:line="360" w:lineRule="auto"/>
              <w:jc w:val="center"/>
              <w:rPr>
                <w:rFonts w:ascii="仿宋_GB2312" w:hAnsi="宋体" w:eastAsia="仿宋_GB2312"/>
                <w:szCs w:val="21"/>
              </w:rPr>
            </w:pPr>
            <w:r>
              <w:rPr>
                <w:rFonts w:hint="eastAsia" w:eastAsia="仿宋_GB2312"/>
                <w:color w:val="000000"/>
                <w:sz w:val="24"/>
                <w:lang w:val="en-US" w:eastAsia="zh-CN"/>
              </w:rPr>
              <w:t>米</w:t>
            </w:r>
          </w:p>
        </w:tc>
        <w:tc>
          <w:tcPr>
            <w:tcW w:w="849" w:type="dxa"/>
            <w:vAlign w:val="center"/>
          </w:tcPr>
          <w:p>
            <w:pPr>
              <w:spacing w:line="360" w:lineRule="auto"/>
              <w:jc w:val="center"/>
              <w:rPr>
                <w:rFonts w:hint="eastAsia" w:eastAsia="仿宋_GB2312"/>
                <w:color w:val="000000"/>
                <w:sz w:val="24"/>
                <w:lang w:val="en-US" w:eastAsia="zh-CN"/>
              </w:rPr>
            </w:pPr>
          </w:p>
          <w:p>
            <w:pPr>
              <w:spacing w:line="360" w:lineRule="auto"/>
              <w:jc w:val="center"/>
              <w:rPr>
                <w:rFonts w:hint="default" w:ascii="仿宋_GB2312" w:hAnsi="宋体" w:eastAsia="仿宋_GB2312"/>
                <w:szCs w:val="21"/>
                <w:lang w:val="en-US"/>
              </w:rPr>
            </w:pPr>
            <w:r>
              <w:rPr>
                <w:rFonts w:hint="eastAsia" w:eastAsia="仿宋_GB2312"/>
                <w:color w:val="000000"/>
                <w:sz w:val="24"/>
                <w:lang w:val="en-US" w:eastAsia="zh-CN"/>
              </w:rPr>
              <w:t>260</w:t>
            </w:r>
          </w:p>
        </w:tc>
        <w:tc>
          <w:tcPr>
            <w:tcW w:w="697" w:type="dxa"/>
          </w:tcPr>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default" w:eastAsia="仿宋_GB2312"/>
                <w:color w:val="000000"/>
                <w:sz w:val="24"/>
                <w:lang w:val="en-US" w:eastAsia="zh-CN"/>
              </w:rPr>
            </w:pPr>
          </w:p>
        </w:tc>
        <w:tc>
          <w:tcPr>
            <w:tcW w:w="1006" w:type="dxa"/>
          </w:tcPr>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default" w:eastAsia="仿宋_GB2312"/>
                <w:color w:val="000000"/>
                <w:sz w:val="24"/>
                <w:lang w:val="en-US" w:eastAsia="zh-CN"/>
              </w:rPr>
            </w:pPr>
          </w:p>
        </w:tc>
        <w:tc>
          <w:tcPr>
            <w:tcW w:w="1134"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vAlign w:val="center"/>
          </w:tcPr>
          <w:p>
            <w:pPr>
              <w:spacing w:line="360" w:lineRule="auto"/>
              <w:jc w:val="center"/>
              <w:rPr>
                <w:rFonts w:hint="eastAsia" w:ascii="仿宋_GB2312" w:hAnsi="宋体" w:eastAsia="仿宋_GB2312"/>
                <w:szCs w:val="21"/>
                <w:lang w:eastAsia="zh-CN"/>
              </w:rPr>
            </w:pPr>
            <w:r>
              <w:rPr>
                <w:rFonts w:hint="eastAsia" w:ascii="仿宋_GB2312" w:hAnsi="宋体" w:eastAsia="仿宋_GB2312"/>
                <w:sz w:val="24"/>
                <w:szCs w:val="24"/>
                <w:lang w:eastAsia="zh-CN"/>
              </w:rPr>
              <w:t>煤化工水系排涝沟挡墙护栏</w:t>
            </w:r>
          </w:p>
        </w:tc>
        <w:tc>
          <w:tcPr>
            <w:tcW w:w="2976" w:type="dxa"/>
            <w:vAlign w:val="center"/>
          </w:tcPr>
          <w:p>
            <w:pPr>
              <w:spacing w:line="360" w:lineRule="auto"/>
              <w:jc w:val="left"/>
              <w:rPr>
                <w:rFonts w:hint="eastAsia" w:eastAsia="仿宋_GB2312"/>
                <w:b/>
                <w:bCs/>
                <w:sz w:val="24"/>
                <w:lang w:val="en-US" w:eastAsia="zh-CN"/>
              </w:rPr>
            </w:pPr>
            <w:r>
              <w:rPr>
                <w:rFonts w:hint="eastAsia" w:eastAsia="仿宋_GB2312"/>
                <w:b/>
                <w:bCs/>
                <w:sz w:val="24"/>
                <w:lang w:val="en-US" w:eastAsia="zh-CN"/>
              </w:rPr>
              <w:t>栏杆做法：</w:t>
            </w:r>
          </w:p>
          <w:p>
            <w:pPr>
              <w:numPr>
                <w:ilvl w:val="0"/>
                <w:numId w:val="0"/>
              </w:numPr>
              <w:spacing w:line="360" w:lineRule="auto"/>
              <w:jc w:val="left"/>
              <w:rPr>
                <w:rFonts w:hint="eastAsia" w:eastAsia="仿宋_GB2312"/>
                <w:color w:val="000000"/>
                <w:sz w:val="24"/>
                <w:lang w:eastAsia="zh-CN"/>
              </w:rPr>
            </w:pPr>
            <w:r>
              <w:rPr>
                <w:rFonts w:hint="eastAsia" w:eastAsia="仿宋_GB2312"/>
                <w:color w:val="000000"/>
                <w:sz w:val="24"/>
                <w:lang w:val="en-US" w:eastAsia="zh-CN"/>
              </w:rPr>
              <w:t>1、</w:t>
            </w:r>
            <w:r>
              <w:rPr>
                <w:rFonts w:hint="eastAsia" w:eastAsia="仿宋_GB2312"/>
                <w:color w:val="000000"/>
                <w:sz w:val="24"/>
              </w:rPr>
              <w:t>φ</w:t>
            </w:r>
            <w:r>
              <w:rPr>
                <w:rFonts w:hint="eastAsia" w:eastAsia="仿宋_GB2312"/>
                <w:color w:val="000000"/>
                <w:sz w:val="24"/>
                <w:lang w:val="en-US" w:eastAsia="zh-CN"/>
              </w:rPr>
              <w:t>80</w:t>
            </w:r>
            <w:r>
              <w:rPr>
                <w:rFonts w:hint="default" w:eastAsia="仿宋_GB2312"/>
                <w:color w:val="000000"/>
                <w:sz w:val="24"/>
              </w:rPr>
              <w:t xml:space="preserve">× </w:t>
            </w:r>
            <w:r>
              <w:rPr>
                <w:rFonts w:hint="eastAsia" w:eastAsia="仿宋_GB2312"/>
                <w:color w:val="000000"/>
                <w:sz w:val="24"/>
                <w:lang w:val="en-US" w:eastAsia="zh-CN"/>
              </w:rPr>
              <w:t>2.5不锈</w:t>
            </w:r>
            <w:r>
              <w:rPr>
                <w:rFonts w:hint="eastAsia" w:eastAsia="仿宋_GB2312"/>
                <w:color w:val="000000"/>
                <w:sz w:val="24"/>
              </w:rPr>
              <w:t>钢管扶手</w:t>
            </w:r>
            <w:r>
              <w:rPr>
                <w:rFonts w:hint="eastAsia" w:eastAsia="仿宋_GB2312"/>
                <w:color w:val="000000"/>
                <w:sz w:val="24"/>
                <w:lang w:eastAsia="zh-CN"/>
              </w:rPr>
              <w:t>；</w:t>
            </w:r>
          </w:p>
          <w:p>
            <w:pPr>
              <w:numPr>
                <w:ilvl w:val="0"/>
                <w:numId w:val="0"/>
              </w:numPr>
              <w:spacing w:line="360" w:lineRule="auto"/>
              <w:jc w:val="left"/>
              <w:rPr>
                <w:rFonts w:hint="eastAsia" w:eastAsia="仿宋_GB2312"/>
                <w:color w:val="000000"/>
                <w:sz w:val="24"/>
                <w:lang w:eastAsia="zh-CN"/>
              </w:rPr>
            </w:pPr>
            <w:r>
              <w:rPr>
                <w:rFonts w:hint="eastAsia" w:eastAsia="仿宋_GB2312"/>
                <w:color w:val="000000"/>
                <w:sz w:val="24"/>
                <w:lang w:val="en-US" w:eastAsia="zh-CN"/>
              </w:rPr>
              <w:t>2、</w:t>
            </w:r>
            <w:r>
              <w:rPr>
                <w:rFonts w:hint="eastAsia" w:eastAsia="仿宋_GB2312"/>
                <w:color w:val="000000"/>
                <w:sz w:val="24"/>
              </w:rPr>
              <w:t>φ</w:t>
            </w:r>
            <w:r>
              <w:rPr>
                <w:rFonts w:hint="eastAsia" w:eastAsia="仿宋_GB2312"/>
                <w:color w:val="000000"/>
                <w:sz w:val="24"/>
                <w:lang w:val="en-US" w:eastAsia="zh-CN"/>
              </w:rPr>
              <w:t>5</w:t>
            </w:r>
            <w:r>
              <w:rPr>
                <w:rFonts w:hint="default" w:eastAsia="仿宋_GB2312"/>
                <w:color w:val="000000"/>
                <w:sz w:val="24"/>
              </w:rPr>
              <w:t>0</w:t>
            </w:r>
            <w:r>
              <w:rPr>
                <w:rFonts w:hint="eastAsia" w:eastAsia="仿宋_GB2312"/>
                <w:color w:val="000000"/>
                <w:sz w:val="24"/>
                <w:lang w:val="en-US" w:eastAsia="zh-CN"/>
              </w:rPr>
              <w:t>.8</w:t>
            </w:r>
            <w:r>
              <w:rPr>
                <w:rFonts w:hint="default" w:eastAsia="仿宋_GB2312"/>
                <w:color w:val="000000"/>
                <w:sz w:val="24"/>
              </w:rPr>
              <w:t xml:space="preserve">× </w:t>
            </w:r>
            <w:r>
              <w:rPr>
                <w:rFonts w:hint="eastAsia" w:eastAsia="仿宋_GB2312"/>
                <w:color w:val="000000"/>
                <w:sz w:val="24"/>
                <w:lang w:val="en-US" w:eastAsia="zh-CN"/>
              </w:rPr>
              <w:t>2不锈</w:t>
            </w:r>
            <w:r>
              <w:rPr>
                <w:rFonts w:hint="eastAsia" w:eastAsia="仿宋_GB2312"/>
                <w:color w:val="000000"/>
                <w:sz w:val="24"/>
              </w:rPr>
              <w:t>钢管</w:t>
            </w:r>
            <w:r>
              <w:rPr>
                <w:rFonts w:hint="eastAsia" w:eastAsia="仿宋_GB2312"/>
                <w:color w:val="000000"/>
                <w:sz w:val="24"/>
                <w:lang w:eastAsia="zh-CN"/>
              </w:rPr>
              <w:t>；</w:t>
            </w:r>
          </w:p>
          <w:p>
            <w:pPr>
              <w:numPr>
                <w:ilvl w:val="0"/>
                <w:numId w:val="0"/>
              </w:numPr>
              <w:spacing w:line="360" w:lineRule="auto"/>
              <w:jc w:val="left"/>
              <w:rPr>
                <w:rFonts w:hint="eastAsia" w:eastAsia="仿宋_GB2312"/>
                <w:color w:val="000000"/>
                <w:sz w:val="24"/>
                <w:lang w:eastAsia="zh-CN"/>
              </w:rPr>
            </w:pPr>
            <w:r>
              <w:rPr>
                <w:rFonts w:hint="eastAsia" w:eastAsia="仿宋_GB2312"/>
                <w:color w:val="000000"/>
                <w:sz w:val="24"/>
                <w:lang w:val="en-US" w:eastAsia="zh-CN"/>
              </w:rPr>
              <w:t>3、</w:t>
            </w:r>
            <w:r>
              <w:rPr>
                <w:rFonts w:hint="eastAsia" w:eastAsia="仿宋_GB2312"/>
                <w:color w:val="000000"/>
                <w:sz w:val="24"/>
              </w:rPr>
              <w:t>φ</w:t>
            </w:r>
            <w:r>
              <w:rPr>
                <w:rFonts w:hint="eastAsia" w:eastAsia="仿宋_GB2312"/>
                <w:color w:val="000000"/>
                <w:sz w:val="24"/>
                <w:lang w:val="en-US" w:eastAsia="zh-CN"/>
              </w:rPr>
              <w:t>38.1</w:t>
            </w:r>
            <w:r>
              <w:rPr>
                <w:rFonts w:hint="default" w:eastAsia="仿宋_GB2312"/>
                <w:color w:val="000000"/>
                <w:sz w:val="24"/>
              </w:rPr>
              <w:t xml:space="preserve">× </w:t>
            </w:r>
            <w:r>
              <w:rPr>
                <w:rFonts w:hint="eastAsia" w:eastAsia="仿宋_GB2312"/>
                <w:color w:val="000000"/>
                <w:sz w:val="24"/>
                <w:lang w:val="en-US" w:eastAsia="zh-CN"/>
              </w:rPr>
              <w:t>1.6不锈</w:t>
            </w:r>
            <w:r>
              <w:rPr>
                <w:rFonts w:hint="eastAsia" w:eastAsia="仿宋_GB2312"/>
                <w:color w:val="000000"/>
                <w:sz w:val="24"/>
              </w:rPr>
              <w:t>钢管</w:t>
            </w:r>
            <w:r>
              <w:rPr>
                <w:rFonts w:hint="eastAsia" w:eastAsia="仿宋_GB2312"/>
                <w:color w:val="000000"/>
                <w:sz w:val="24"/>
                <w:lang w:eastAsia="zh-CN"/>
              </w:rPr>
              <w:t>；</w:t>
            </w:r>
          </w:p>
          <w:p>
            <w:pPr>
              <w:numPr>
                <w:ilvl w:val="0"/>
                <w:numId w:val="0"/>
              </w:numPr>
              <w:spacing w:line="360" w:lineRule="auto"/>
              <w:jc w:val="left"/>
              <w:rPr>
                <w:rFonts w:hint="eastAsia" w:eastAsia="仿宋_GB2312"/>
                <w:color w:val="000000"/>
                <w:sz w:val="24"/>
                <w:lang w:val="en-US" w:eastAsia="zh-CN"/>
              </w:rPr>
            </w:pPr>
            <w:r>
              <w:rPr>
                <w:rFonts w:hint="eastAsia" w:eastAsia="仿宋_GB2312"/>
                <w:color w:val="000000"/>
                <w:sz w:val="24"/>
                <w:lang w:val="en-US" w:eastAsia="zh-CN"/>
              </w:rPr>
              <w:t>4、Q235钢板立柱，镀锌后静电喷塑；</w:t>
            </w:r>
          </w:p>
          <w:p>
            <w:pPr>
              <w:numPr>
                <w:ilvl w:val="0"/>
                <w:numId w:val="0"/>
              </w:numPr>
              <w:spacing w:line="360" w:lineRule="auto"/>
              <w:jc w:val="left"/>
              <w:rPr>
                <w:rFonts w:hint="default" w:eastAsia="仿宋_GB2312"/>
                <w:color w:val="000000"/>
                <w:sz w:val="24"/>
                <w:lang w:val="en-US" w:eastAsia="zh-CN"/>
              </w:rPr>
            </w:pPr>
            <w:r>
              <w:rPr>
                <w:rFonts w:hint="eastAsia" w:eastAsia="仿宋_GB2312"/>
                <w:color w:val="000000"/>
                <w:sz w:val="24"/>
                <w:lang w:val="en-US" w:eastAsia="zh-CN"/>
              </w:rPr>
              <w:t>5、具体详见附图</w:t>
            </w:r>
          </w:p>
        </w:tc>
        <w:tc>
          <w:tcPr>
            <w:tcW w:w="568" w:type="dxa"/>
            <w:vAlign w:val="center"/>
          </w:tcPr>
          <w:p>
            <w:pPr>
              <w:spacing w:line="360" w:lineRule="auto"/>
              <w:jc w:val="center"/>
              <w:rPr>
                <w:rFonts w:hint="eastAsia" w:eastAsia="仿宋_GB2312"/>
                <w:color w:val="000000"/>
                <w:sz w:val="24"/>
                <w:lang w:val="en-US" w:eastAsia="zh-CN"/>
              </w:rPr>
            </w:pPr>
            <w:r>
              <w:rPr>
                <w:rFonts w:hint="eastAsia" w:eastAsia="仿宋_GB2312"/>
                <w:color w:val="000000"/>
                <w:sz w:val="24"/>
                <w:lang w:val="en-US" w:eastAsia="zh-CN"/>
              </w:rPr>
              <w:t>米</w:t>
            </w:r>
          </w:p>
        </w:tc>
        <w:tc>
          <w:tcPr>
            <w:tcW w:w="849" w:type="dxa"/>
            <w:vAlign w:val="center"/>
          </w:tcPr>
          <w:p>
            <w:pPr>
              <w:spacing w:line="360" w:lineRule="auto"/>
              <w:jc w:val="center"/>
              <w:rPr>
                <w:rFonts w:hint="default" w:eastAsia="仿宋_GB2312"/>
                <w:color w:val="000000"/>
                <w:sz w:val="24"/>
                <w:lang w:val="en-US" w:eastAsia="zh-CN"/>
              </w:rPr>
            </w:pPr>
            <w:r>
              <w:rPr>
                <w:rFonts w:hint="eastAsia" w:eastAsia="仿宋_GB2312"/>
                <w:color w:val="000000"/>
                <w:sz w:val="24"/>
                <w:lang w:val="en-US" w:eastAsia="zh-CN"/>
              </w:rPr>
              <w:t>400</w:t>
            </w:r>
          </w:p>
        </w:tc>
        <w:tc>
          <w:tcPr>
            <w:tcW w:w="697" w:type="dxa"/>
          </w:tcPr>
          <w:p>
            <w:pPr>
              <w:spacing w:line="360" w:lineRule="auto"/>
              <w:jc w:val="center"/>
              <w:rPr>
                <w:rFonts w:hint="default" w:eastAsia="仿宋_GB2312"/>
                <w:color w:val="000000"/>
                <w:sz w:val="24"/>
                <w:lang w:val="en-US" w:eastAsia="zh-CN"/>
              </w:rPr>
            </w:pPr>
          </w:p>
        </w:tc>
        <w:tc>
          <w:tcPr>
            <w:tcW w:w="1006" w:type="dxa"/>
          </w:tcPr>
          <w:p>
            <w:pPr>
              <w:spacing w:line="360" w:lineRule="auto"/>
              <w:jc w:val="center"/>
              <w:rPr>
                <w:rFonts w:hint="default" w:eastAsia="仿宋_GB2312"/>
                <w:color w:val="000000"/>
                <w:sz w:val="24"/>
                <w:lang w:val="en-US" w:eastAsia="zh-CN"/>
              </w:rPr>
            </w:pPr>
          </w:p>
        </w:tc>
        <w:tc>
          <w:tcPr>
            <w:tcW w:w="1134" w:type="dxa"/>
            <w:vMerge w:val="continue"/>
          </w:tcPr>
          <w:p>
            <w:pPr>
              <w:spacing w:line="360" w:lineRule="auto"/>
              <w:jc w:val="center"/>
              <w:rPr>
                <w:rFonts w:ascii="仿宋_GB2312" w:hAnsi="宋体" w:eastAsia="仿宋_GB2312"/>
                <w:szCs w:val="21"/>
              </w:rPr>
            </w:pPr>
          </w:p>
        </w:tc>
      </w:tr>
    </w:tbl>
    <w:p>
      <w:pPr>
        <w:spacing w:line="400" w:lineRule="exact"/>
        <w:ind w:firstLine="440" w:firstLineChars="200"/>
        <w:rPr>
          <w:rFonts w:hint="eastAsia" w:ascii="宋体" w:hAnsi="宋体"/>
          <w:sz w:val="22"/>
          <w:szCs w:val="22"/>
        </w:rPr>
      </w:pPr>
    </w:p>
    <w:p>
      <w:pPr>
        <w:spacing w:line="360" w:lineRule="auto"/>
        <w:ind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三、报价要求</w:t>
      </w: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1、施工工期：</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本项目最长工期为</w:t>
      </w:r>
      <w:r>
        <w:rPr>
          <w:rFonts w:hint="eastAsia" w:asciiTheme="majorEastAsia" w:hAnsiTheme="majorEastAsia" w:eastAsiaTheme="majorEastAsia" w:cstheme="majorEastAsia"/>
          <w:color w:val="C00000"/>
          <w:szCs w:val="21"/>
          <w:u w:val="single"/>
        </w:rPr>
        <w:t xml:space="preserve"> </w:t>
      </w:r>
      <w:r>
        <w:rPr>
          <w:rFonts w:hint="eastAsia" w:asciiTheme="majorEastAsia" w:hAnsiTheme="majorEastAsia" w:eastAsiaTheme="majorEastAsia" w:cstheme="majorEastAsia"/>
          <w:color w:val="C00000"/>
          <w:szCs w:val="21"/>
          <w:u w:val="single"/>
          <w:lang w:val="en-US" w:eastAsia="zh-CN"/>
        </w:rPr>
        <w:t>25</w:t>
      </w:r>
      <w:r>
        <w:rPr>
          <w:rFonts w:hint="eastAsia" w:asciiTheme="majorEastAsia" w:hAnsiTheme="majorEastAsia" w:eastAsiaTheme="majorEastAsia" w:cstheme="majorEastAsia"/>
          <w:szCs w:val="21"/>
        </w:rPr>
        <w:t>天。报价不得超过此工期。评议报价时我公司需对报价方工期实行评审。如施工中因业主或我公司要求缩短工期，在技术条件允许情况下报价方需无理由执行且不增加任何费用。</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2、不可控条件工期可以顺延。</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在甲方提供乙方施工工作面的前提下，乙方必须严格按照甲方的施工进度计划一切按时完成施工任务，如果乙方逾期完未成施工任务，推迟工期7天以内，按200元/每天进行罚款，推迟超过7天的，按500元/每天进行罚款。全部罚款在当月进度款扣除，合计月进度款不够扣除的在下次进度款扣除，直至扣完罚款为止。</w:t>
      </w:r>
    </w:p>
    <w:p>
      <w:pPr>
        <w:spacing w:line="360" w:lineRule="auto"/>
        <w:ind w:firstLine="420" w:firstLineChars="200"/>
        <w:rPr>
          <w:rFonts w:asciiTheme="majorEastAsia" w:hAnsiTheme="majorEastAsia" w:eastAsiaTheme="majorEastAsia" w:cstheme="majorEastAsia"/>
          <w:szCs w:val="21"/>
        </w:rPr>
      </w:pP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2、工程质量</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本工程严格按照国家现行的施工规范质量验收规范评定标准进行监督检查，若质量不符合标准，由报价人进行返工，直至达到要求为准，返工所发生的费用和工期损失及由此引起我公司的损失，均由报价方承担。</w:t>
      </w:r>
    </w:p>
    <w:p>
      <w:pPr>
        <w:spacing w:line="360" w:lineRule="auto"/>
        <w:ind w:firstLine="308" w:firstLineChars="147"/>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3、安全文明施工要求</w:t>
      </w:r>
    </w:p>
    <w:p>
      <w:pPr>
        <w:spacing w:line="360" w:lineRule="auto"/>
        <w:ind w:firstLine="420" w:firstLineChars="200"/>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3.1 报价人应保证其在施工中符合国家《安全生产法》及与安全相关的法律法规，一旦发生的安全事故，应立即向我公司报告，我公司亦有权对报价人的安全隐患提出整改意见；报价人未及时整改的，我公司有权自行或委托他人整改，发生的费用由报价人承担。</w:t>
      </w:r>
    </w:p>
    <w:p>
      <w:pPr>
        <w:spacing w:line="360" w:lineRule="auto"/>
        <w:ind w:firstLine="420" w:firstLineChars="200"/>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3.2乙方按当地有关的安全规定及业主、监理、甲方的要求，采取严格的安全保护措施，做好安全防范工作。若发生安全事故，乙方承担主要安全责任和因此发生的经济损失（包括赔偿金及罚款）的95%，并不得以任何理由将责任和处理工作推诿给甲方。甲方承担次要边带安全责任及相关的经济损失的5%，并积极协调处理事故。</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3.3  报价人必须服从项目部现场管理，严格执行各项规章制度。进入工地必须戴好安全帽，特殊工种和各种机械操作人员执证操作，认真严格执行国家及市政府、业主与我公司对安全生产、文明施工的规定制度和要求。</w:t>
      </w:r>
    </w:p>
    <w:p>
      <w:pPr>
        <w:spacing w:line="360" w:lineRule="auto"/>
        <w:ind w:firstLine="308" w:firstLineChars="147"/>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4、工程款支付：</w:t>
      </w:r>
    </w:p>
    <w:p>
      <w:pPr>
        <w:spacing w:line="360" w:lineRule="auto"/>
        <w:ind w:firstLine="308" w:firstLineChars="147"/>
        <w:rPr>
          <w:rFonts w:hint="default" w:asciiTheme="majorEastAsia" w:hAnsiTheme="majorEastAsia" w:eastAsiaTheme="majorEastAsia" w:cstheme="majorEastAsia"/>
          <w:szCs w:val="21"/>
          <w:u w:val="none"/>
          <w:lang w:val="en-US" w:eastAsia="zh-CN"/>
        </w:rPr>
      </w:pPr>
      <w:r>
        <w:rPr>
          <w:rFonts w:hint="eastAsia" w:asciiTheme="majorEastAsia" w:hAnsiTheme="majorEastAsia" w:eastAsiaTheme="majorEastAsia" w:cstheme="majorEastAsia"/>
          <w:szCs w:val="21"/>
          <w:lang w:eastAsia="zh-CN"/>
        </w:rPr>
        <w:t>待工程完工后经验收合格后付至工程总价的</w:t>
      </w:r>
      <w:r>
        <w:rPr>
          <w:rFonts w:hint="eastAsia" w:asciiTheme="majorEastAsia" w:hAnsiTheme="majorEastAsia" w:eastAsiaTheme="majorEastAsia" w:cstheme="majorEastAsia"/>
          <w:color w:val="FF0000"/>
          <w:szCs w:val="21"/>
          <w:u w:val="single"/>
          <w:lang w:val="en-US" w:eastAsia="zh-CN"/>
        </w:rPr>
        <w:t>95%</w:t>
      </w:r>
      <w:r>
        <w:rPr>
          <w:rFonts w:hint="eastAsia" w:asciiTheme="majorEastAsia" w:hAnsiTheme="majorEastAsia" w:eastAsiaTheme="majorEastAsia" w:cstheme="majorEastAsia"/>
          <w:color w:val="FF0000"/>
          <w:szCs w:val="21"/>
          <w:u w:val="none"/>
          <w:lang w:val="en-US" w:eastAsia="zh-CN"/>
        </w:rPr>
        <w:t>，</w:t>
      </w:r>
      <w:r>
        <w:rPr>
          <w:rFonts w:hint="eastAsia" w:asciiTheme="majorEastAsia" w:hAnsiTheme="majorEastAsia" w:eastAsiaTheme="majorEastAsia" w:cstheme="majorEastAsia"/>
          <w:color w:val="auto"/>
          <w:szCs w:val="21"/>
          <w:u w:val="none"/>
          <w:lang w:val="en-US" w:eastAsia="zh-CN"/>
        </w:rPr>
        <w:t>剩余</w:t>
      </w:r>
      <w:r>
        <w:rPr>
          <w:rFonts w:hint="eastAsia" w:asciiTheme="majorEastAsia" w:hAnsiTheme="majorEastAsia" w:eastAsiaTheme="majorEastAsia" w:cstheme="majorEastAsia"/>
          <w:color w:val="FF0000"/>
          <w:szCs w:val="21"/>
          <w:u w:val="none"/>
          <w:lang w:val="en-US" w:eastAsia="zh-CN"/>
        </w:rPr>
        <w:t xml:space="preserve"> </w:t>
      </w:r>
      <w:r>
        <w:rPr>
          <w:rFonts w:hint="eastAsia" w:asciiTheme="majorEastAsia" w:hAnsiTheme="majorEastAsia" w:eastAsiaTheme="majorEastAsia" w:cstheme="majorEastAsia"/>
          <w:color w:val="FF0000"/>
          <w:szCs w:val="21"/>
          <w:u w:val="single"/>
          <w:lang w:val="en-US" w:eastAsia="zh-CN"/>
        </w:rPr>
        <w:t xml:space="preserve"> 5% </w:t>
      </w:r>
      <w:r>
        <w:rPr>
          <w:rFonts w:hint="eastAsia" w:asciiTheme="majorEastAsia" w:hAnsiTheme="majorEastAsia" w:eastAsiaTheme="majorEastAsia" w:cstheme="majorEastAsia"/>
          <w:color w:val="auto"/>
          <w:szCs w:val="21"/>
          <w:u w:val="none"/>
          <w:lang w:val="en-US" w:eastAsia="zh-CN"/>
        </w:rPr>
        <w:t>工程款待工程两年质保期满后一次付清（无息）。</w:t>
      </w: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5、报价要求：</w:t>
      </w:r>
    </w:p>
    <w:p>
      <w:pPr>
        <w:spacing w:line="360" w:lineRule="auto"/>
        <w:ind w:firstLine="422" w:firstLineChars="200"/>
        <w:rPr>
          <w:rFonts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包括但不限于按照我公司提供的询价文件保质保量按我公司要求完成施工、运输、验收直至移交的所有相关工作内容，及作业环境保洁、有关施工技术措施、与现场内外各方面的协调等工程施工过程中所需发生的人工、机械、材料、措施费、管理费、利润、税金等一切费用。</w:t>
      </w:r>
    </w:p>
    <w:p>
      <w:pPr>
        <w:spacing w:line="360" w:lineRule="auto"/>
        <w:ind w:firstLine="420" w:firstLineChars="200"/>
        <w:rPr>
          <w:rFonts w:asciiTheme="majorEastAsia" w:hAnsiTheme="majorEastAsia" w:eastAsiaTheme="majorEastAsia" w:cstheme="majorEastAsia"/>
          <w:color w:val="C00000"/>
          <w:szCs w:val="21"/>
        </w:rPr>
      </w:pPr>
      <w:r>
        <w:rPr>
          <w:rFonts w:hint="eastAsia" w:asciiTheme="majorEastAsia" w:hAnsiTheme="majorEastAsia" w:eastAsiaTheme="majorEastAsia" w:cstheme="majorEastAsia"/>
          <w:color w:val="C00000"/>
          <w:szCs w:val="21"/>
        </w:rPr>
        <w:t>6、工程结算要求：</w:t>
      </w:r>
    </w:p>
    <w:p>
      <w:pPr>
        <w:spacing w:line="360" w:lineRule="auto"/>
        <w:rPr>
          <w:rFonts w:asciiTheme="majorEastAsia" w:hAnsiTheme="majorEastAsia" w:eastAsiaTheme="majorEastAsia" w:cstheme="majorEastAsia"/>
          <w:color w:val="C00000"/>
          <w:szCs w:val="21"/>
        </w:rPr>
      </w:pPr>
      <w:r>
        <w:rPr>
          <w:rFonts w:hint="eastAsia" w:cs="宋体" w:asciiTheme="minorEastAsia" w:hAnsiTheme="minorEastAsia" w:eastAsiaTheme="minorEastAsia"/>
          <w:bCs/>
          <w:color w:val="C00000"/>
          <w:sz w:val="24"/>
        </w:rPr>
        <w:t>验收合格后，以实际施工工程量按合同单价进行结算</w:t>
      </w: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7、其他要求：</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7.1报价人需按我公司的要求编制工程施工方案，并及时报送与本工程有关的各种报表等资料。</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7.3报价人需服从我公司现场人员的统一指挥，按设计施工图和规范要求组织施工，确保工程质量和施工安全。</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7.4报价人保证施工现场符合文明施工的要求。</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7.5报价人需做好日常施工资料的收集整理工作，保证交工资料的完善准确。</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7.6报价人恶意串通报价的，报价文件按作废处理。报价人在签订合同施工全过程，我公司有权对报价人的人力、机械进行不定时监督检查，因报价人原因造成质量问题的，由报价人自行承担结果及所发生的费用。</w:t>
      </w:r>
    </w:p>
    <w:p>
      <w:pPr>
        <w:spacing w:line="360" w:lineRule="auto"/>
        <w:ind w:firstLine="411" w:firstLineChars="196"/>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四、报价日程安排及相关事宜：</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1、被邀请参加报价单位，于</w:t>
      </w:r>
      <w:r>
        <w:rPr>
          <w:rFonts w:hint="eastAsia" w:asciiTheme="majorEastAsia" w:hAnsiTheme="majorEastAsia" w:eastAsiaTheme="majorEastAsia" w:cstheme="majorEastAsia"/>
          <w:color w:val="FF0000"/>
          <w:szCs w:val="21"/>
        </w:rPr>
        <w:t xml:space="preserve"> </w:t>
      </w:r>
      <w:r>
        <w:rPr>
          <w:rFonts w:hint="eastAsia" w:asciiTheme="majorEastAsia" w:hAnsiTheme="majorEastAsia" w:eastAsiaTheme="majorEastAsia" w:cstheme="majorEastAsia"/>
          <w:color w:val="FF0000"/>
          <w:szCs w:val="21"/>
          <w:lang w:val="en-US" w:eastAsia="zh-CN"/>
        </w:rPr>
        <w:t>2021</w:t>
      </w:r>
      <w:r>
        <w:rPr>
          <w:rFonts w:hint="eastAsia" w:asciiTheme="majorEastAsia" w:hAnsiTheme="majorEastAsia" w:eastAsiaTheme="majorEastAsia" w:cstheme="majorEastAsia"/>
          <w:color w:val="FF0000"/>
          <w:szCs w:val="21"/>
        </w:rPr>
        <w:t xml:space="preserve"> 年</w:t>
      </w:r>
      <w:r>
        <w:rPr>
          <w:rFonts w:hint="eastAsia" w:asciiTheme="majorEastAsia" w:hAnsiTheme="majorEastAsia" w:eastAsiaTheme="majorEastAsia" w:cstheme="majorEastAsia"/>
          <w:color w:val="FF0000"/>
          <w:szCs w:val="21"/>
          <w:lang w:val="en-US" w:eastAsia="zh-CN"/>
        </w:rPr>
        <w:t>10</w:t>
      </w:r>
      <w:r>
        <w:rPr>
          <w:rFonts w:hint="eastAsia" w:asciiTheme="majorEastAsia" w:hAnsiTheme="majorEastAsia" w:eastAsiaTheme="majorEastAsia" w:cstheme="majorEastAsia"/>
          <w:color w:val="FF0000"/>
          <w:szCs w:val="21"/>
        </w:rPr>
        <w:t xml:space="preserve"> 月 </w:t>
      </w:r>
      <w:r>
        <w:rPr>
          <w:rFonts w:hint="eastAsia" w:asciiTheme="majorEastAsia" w:hAnsiTheme="majorEastAsia" w:eastAsiaTheme="majorEastAsia" w:cstheme="majorEastAsia"/>
          <w:color w:val="FF0000"/>
          <w:szCs w:val="21"/>
          <w:lang w:val="en-US" w:eastAsia="zh-CN"/>
        </w:rPr>
        <w:t>4</w:t>
      </w:r>
      <w:r>
        <w:rPr>
          <w:rFonts w:hint="eastAsia" w:asciiTheme="majorEastAsia" w:hAnsiTheme="majorEastAsia" w:eastAsiaTheme="majorEastAsia" w:cstheme="majorEastAsia"/>
          <w:color w:val="FF0000"/>
          <w:szCs w:val="21"/>
        </w:rPr>
        <w:t>日</w:t>
      </w:r>
      <w:r>
        <w:rPr>
          <w:rFonts w:hint="eastAsia" w:asciiTheme="majorEastAsia" w:hAnsiTheme="majorEastAsia" w:eastAsiaTheme="majorEastAsia" w:cstheme="majorEastAsia"/>
          <w:color w:val="FF0000"/>
          <w:szCs w:val="21"/>
          <w:lang w:val="en-US" w:eastAsia="zh-CN"/>
        </w:rPr>
        <w:t>15</w:t>
      </w:r>
      <w:r>
        <w:rPr>
          <w:rFonts w:hint="eastAsia" w:asciiTheme="majorEastAsia" w:hAnsiTheme="majorEastAsia" w:eastAsiaTheme="majorEastAsia" w:cstheme="majorEastAsia"/>
          <w:color w:val="FF0000"/>
          <w:szCs w:val="21"/>
        </w:rPr>
        <w:t>时</w:t>
      </w:r>
      <w:r>
        <w:rPr>
          <w:rFonts w:hint="eastAsia" w:asciiTheme="majorEastAsia" w:hAnsiTheme="majorEastAsia" w:eastAsiaTheme="majorEastAsia" w:cstheme="majorEastAsia"/>
          <w:color w:val="FF0000"/>
          <w:szCs w:val="21"/>
          <w:lang w:eastAsia="zh-CN"/>
        </w:rPr>
        <w:t>后</w:t>
      </w:r>
      <w:r>
        <w:rPr>
          <w:rFonts w:hint="eastAsia" w:asciiTheme="majorEastAsia" w:hAnsiTheme="majorEastAsia" w:eastAsiaTheme="majorEastAsia" w:cstheme="majorEastAsia"/>
          <w:color w:val="FF0000"/>
          <w:szCs w:val="21"/>
        </w:rPr>
        <w:t>，</w:t>
      </w:r>
      <w:r>
        <w:rPr>
          <w:rFonts w:hint="eastAsia" w:asciiTheme="majorEastAsia" w:hAnsiTheme="majorEastAsia" w:eastAsiaTheme="majorEastAsia" w:cstheme="majorEastAsia"/>
          <w:szCs w:val="21"/>
        </w:rPr>
        <w:t>登录安徽新集矿山建设工程有限公司官网（</w:t>
      </w:r>
      <w:r>
        <w:rPr>
          <w:rFonts w:ascii="微软雅黑" w:hAnsi="微软雅黑" w:eastAsia="微软雅黑" w:cs="微软雅黑"/>
          <w:color w:val="333333"/>
          <w:szCs w:val="21"/>
          <w:shd w:val="clear" w:color="auto" w:fill="FFFFFF"/>
        </w:rPr>
        <w:t>www.ahxjjg.com</w:t>
      </w:r>
      <w:r>
        <w:rPr>
          <w:rFonts w:hint="eastAsia" w:ascii="微软雅黑" w:hAnsi="微软雅黑" w:eastAsia="微软雅黑" w:cs="微软雅黑"/>
          <w:color w:val="333333"/>
          <w:szCs w:val="21"/>
          <w:shd w:val="clear" w:color="auto" w:fill="FFFFFF"/>
        </w:rPr>
        <w:t>）</w:t>
      </w:r>
      <w:r>
        <w:rPr>
          <w:rFonts w:hint="eastAsia" w:asciiTheme="majorEastAsia" w:hAnsiTheme="majorEastAsia" w:eastAsiaTheme="majorEastAsia" w:cstheme="majorEastAsia"/>
          <w:szCs w:val="21"/>
        </w:rPr>
        <w:t>下载询价文件。</w:t>
      </w:r>
    </w:p>
    <w:p>
      <w:pPr>
        <w:spacing w:line="360" w:lineRule="auto"/>
        <w:ind w:firstLine="411" w:firstLineChars="196"/>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2、定于</w:t>
      </w:r>
      <w:r>
        <w:rPr>
          <w:rFonts w:hint="eastAsia" w:asciiTheme="majorEastAsia" w:hAnsiTheme="majorEastAsia" w:eastAsiaTheme="majorEastAsia" w:cstheme="majorEastAsia"/>
          <w:color w:val="FF0000"/>
          <w:szCs w:val="21"/>
          <w:lang w:val="en-US" w:eastAsia="zh-CN"/>
        </w:rPr>
        <w:t>2021</w:t>
      </w:r>
      <w:r>
        <w:rPr>
          <w:rFonts w:hint="eastAsia" w:asciiTheme="majorEastAsia" w:hAnsiTheme="majorEastAsia" w:eastAsiaTheme="majorEastAsia" w:cstheme="majorEastAsia"/>
          <w:color w:val="FF0000"/>
          <w:szCs w:val="21"/>
        </w:rPr>
        <w:t xml:space="preserve">年  </w:t>
      </w:r>
      <w:r>
        <w:rPr>
          <w:rFonts w:hint="eastAsia" w:asciiTheme="majorEastAsia" w:hAnsiTheme="majorEastAsia" w:eastAsiaTheme="majorEastAsia" w:cstheme="majorEastAsia"/>
          <w:color w:val="FF0000"/>
          <w:szCs w:val="21"/>
          <w:lang w:val="en-US" w:eastAsia="zh-CN"/>
        </w:rPr>
        <w:t xml:space="preserve">10 </w:t>
      </w:r>
      <w:r>
        <w:rPr>
          <w:rFonts w:hint="eastAsia" w:asciiTheme="majorEastAsia" w:hAnsiTheme="majorEastAsia" w:eastAsiaTheme="majorEastAsia" w:cstheme="majorEastAsia"/>
          <w:color w:val="FF0000"/>
          <w:szCs w:val="21"/>
        </w:rPr>
        <w:t xml:space="preserve">月 </w:t>
      </w:r>
      <w:r>
        <w:rPr>
          <w:rFonts w:hint="eastAsia" w:asciiTheme="majorEastAsia" w:hAnsiTheme="majorEastAsia" w:eastAsiaTheme="majorEastAsia" w:cstheme="majorEastAsia"/>
          <w:color w:val="FF0000"/>
          <w:szCs w:val="21"/>
          <w:lang w:val="en-US" w:eastAsia="zh-CN"/>
        </w:rPr>
        <w:t xml:space="preserve">9 </w:t>
      </w:r>
      <w:r>
        <w:rPr>
          <w:rFonts w:hint="eastAsia" w:asciiTheme="majorEastAsia" w:hAnsiTheme="majorEastAsia" w:eastAsiaTheme="majorEastAsia" w:cstheme="majorEastAsia"/>
          <w:color w:val="FF0000"/>
          <w:szCs w:val="21"/>
        </w:rPr>
        <w:t xml:space="preserve">日 </w:t>
      </w:r>
      <w:r>
        <w:rPr>
          <w:rFonts w:hint="eastAsia" w:asciiTheme="majorEastAsia" w:hAnsiTheme="majorEastAsia" w:eastAsiaTheme="majorEastAsia" w:cstheme="majorEastAsia"/>
          <w:color w:val="FF0000"/>
          <w:szCs w:val="21"/>
          <w:lang w:val="en-US" w:eastAsia="zh-CN"/>
        </w:rPr>
        <w:t>10</w:t>
      </w:r>
      <w:r>
        <w:rPr>
          <w:rFonts w:hint="eastAsia" w:asciiTheme="majorEastAsia" w:hAnsiTheme="majorEastAsia" w:eastAsiaTheme="majorEastAsia" w:cstheme="majorEastAsia"/>
          <w:color w:val="FF0000"/>
          <w:szCs w:val="21"/>
        </w:rPr>
        <w:t xml:space="preserve"> 时前</w:t>
      </w:r>
      <w:r>
        <w:rPr>
          <w:rFonts w:hint="eastAsia" w:asciiTheme="majorEastAsia" w:hAnsiTheme="majorEastAsia" w:eastAsiaTheme="majorEastAsia" w:cstheme="majorEastAsia"/>
          <w:szCs w:val="21"/>
        </w:rPr>
        <w:t>，各报价单位将报价文件递交至安徽新集矿山建设工程有限公司九楼开标室（淮南毛集实验区工业园区办公楼九楼）,逾期送达的报价文件被拒绝。</w:t>
      </w:r>
    </w:p>
    <w:p>
      <w:pPr>
        <w:spacing w:line="360" w:lineRule="auto"/>
        <w:ind w:firstLine="411" w:firstLineChars="196"/>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五、报价文件组成</w:t>
      </w:r>
    </w:p>
    <w:p>
      <w:pPr>
        <w:spacing w:line="360" w:lineRule="auto"/>
        <w:ind w:left="120" w:leftChars="5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1、《报价书》（详见</w:t>
      </w:r>
      <w:r>
        <w:rPr>
          <w:rFonts w:hint="eastAsia" w:asciiTheme="majorEastAsia" w:hAnsiTheme="majorEastAsia" w:eastAsiaTheme="majorEastAsia" w:cstheme="majorEastAsia"/>
          <w:szCs w:val="21"/>
          <w:lang w:eastAsia="zh-CN"/>
        </w:rPr>
        <w:t>询价</w:t>
      </w:r>
      <w:r>
        <w:rPr>
          <w:rFonts w:hint="eastAsia" w:asciiTheme="majorEastAsia" w:hAnsiTheme="majorEastAsia" w:eastAsiaTheme="majorEastAsia" w:cstheme="majorEastAsia"/>
          <w:szCs w:val="21"/>
        </w:rPr>
        <w:t>文件附件一）；</w:t>
      </w:r>
    </w:p>
    <w:p>
      <w:pPr>
        <w:spacing w:line="360" w:lineRule="auto"/>
        <w:ind w:left="120" w:leftChars="5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2、《工程报价明细表》（报价人为准确报价若需要踏勘现场或者需要查阅有关图纸，请直接与现场负责人联系。）</w:t>
      </w:r>
    </w:p>
    <w:p>
      <w:pPr>
        <w:spacing w:line="360" w:lineRule="auto"/>
        <w:ind w:left="120" w:leftChars="5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3、其他说明</w:t>
      </w:r>
    </w:p>
    <w:p>
      <w:pPr>
        <w:spacing w:line="360" w:lineRule="auto"/>
        <w:ind w:left="120" w:leftChars="57" w:firstLine="411" w:firstLineChars="196"/>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六、报价其他说明：</w:t>
      </w:r>
    </w:p>
    <w:p>
      <w:pPr>
        <w:spacing w:line="360" w:lineRule="auto"/>
        <w:ind w:left="120" w:leftChars="57" w:firstLine="411" w:firstLineChars="196"/>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1、报价人必须在签订合同前需提交签约合同总价的</w:t>
      </w:r>
      <w:r>
        <w:rPr>
          <w:rFonts w:hint="eastAsia" w:asciiTheme="majorEastAsia" w:hAnsiTheme="majorEastAsia" w:eastAsiaTheme="majorEastAsia" w:cstheme="majorEastAsia"/>
          <w:color w:val="C00000"/>
          <w:szCs w:val="21"/>
          <w:u w:val="single"/>
          <w:lang w:val="en-US" w:eastAsia="zh-CN"/>
        </w:rPr>
        <w:t>2</w:t>
      </w:r>
      <w:r>
        <w:rPr>
          <w:rFonts w:hint="eastAsia" w:asciiTheme="majorEastAsia" w:hAnsiTheme="majorEastAsia" w:eastAsiaTheme="majorEastAsia" w:cstheme="majorEastAsia"/>
          <w:szCs w:val="21"/>
        </w:rPr>
        <w:t>万元履约保证金或履约保函。</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2、报价人在报价截止日前必须缴纳</w:t>
      </w:r>
      <w:r>
        <w:rPr>
          <w:rFonts w:hint="eastAsia" w:asciiTheme="majorEastAsia" w:hAnsiTheme="majorEastAsia" w:eastAsiaTheme="majorEastAsia" w:cstheme="majorEastAsia"/>
          <w:color w:val="C00000"/>
          <w:szCs w:val="21"/>
          <w:u w:val="single"/>
          <w:lang w:val="en-US" w:eastAsia="zh-CN"/>
        </w:rPr>
        <w:t>2</w:t>
      </w:r>
      <w:r>
        <w:rPr>
          <w:rFonts w:hint="eastAsia" w:asciiTheme="majorEastAsia" w:hAnsiTheme="majorEastAsia" w:eastAsiaTheme="majorEastAsia" w:cstheme="majorEastAsia"/>
          <w:szCs w:val="21"/>
        </w:rPr>
        <w:t>万元报价保证金，报价保证金汇缴及退付以转账形式进行。报价保证金款项必须从报价人的账户中汇出。报价保证金人民币</w:t>
      </w:r>
      <w:r>
        <w:rPr>
          <w:rFonts w:hint="eastAsia" w:asciiTheme="majorEastAsia" w:hAnsiTheme="majorEastAsia" w:eastAsiaTheme="majorEastAsia" w:cstheme="majorEastAsia"/>
          <w:color w:val="C00000"/>
          <w:szCs w:val="21"/>
          <w:u w:val="single"/>
          <w:lang w:val="en-US" w:eastAsia="zh-CN"/>
        </w:rPr>
        <w:t>2</w:t>
      </w:r>
      <w:r>
        <w:rPr>
          <w:rFonts w:hint="eastAsia" w:asciiTheme="majorEastAsia" w:hAnsiTheme="majorEastAsia" w:eastAsiaTheme="majorEastAsia" w:cstheme="majorEastAsia"/>
          <w:szCs w:val="21"/>
        </w:rPr>
        <w:t>万元必须在报价截止日前到达安徽新集建设工程有限公司银行账户。</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名称：安徽新集矿山建设工程有限公司</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账号：181205791225  </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开户行：中国银行淮南新集支行</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地址：淮南市毛集实验区工业园区</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如签约，询价方将不退还报价人</w:t>
      </w:r>
      <w:r>
        <w:rPr>
          <w:rFonts w:hint="eastAsia" w:asciiTheme="majorEastAsia" w:hAnsiTheme="majorEastAsia" w:eastAsiaTheme="majorEastAsia" w:cstheme="majorEastAsia"/>
          <w:color w:val="C00000"/>
          <w:szCs w:val="21"/>
          <w:u w:val="single"/>
          <w:lang w:val="en-US" w:eastAsia="zh-CN"/>
        </w:rPr>
        <w:t>2</w:t>
      </w:r>
      <w:r>
        <w:rPr>
          <w:rFonts w:hint="eastAsia" w:asciiTheme="majorEastAsia" w:hAnsiTheme="majorEastAsia" w:eastAsiaTheme="majorEastAsia" w:cstheme="majorEastAsia"/>
          <w:szCs w:val="21"/>
        </w:rPr>
        <w:t>万元报价保证金，此</w:t>
      </w:r>
      <w:r>
        <w:rPr>
          <w:rFonts w:hint="eastAsia" w:asciiTheme="majorEastAsia" w:hAnsiTheme="majorEastAsia" w:eastAsiaTheme="majorEastAsia" w:cstheme="majorEastAsia"/>
          <w:color w:val="C00000"/>
          <w:szCs w:val="21"/>
          <w:u w:val="single"/>
          <w:lang w:val="en-US" w:eastAsia="zh-CN"/>
        </w:rPr>
        <w:t>2</w:t>
      </w:r>
      <w:r>
        <w:rPr>
          <w:rFonts w:hint="eastAsia" w:asciiTheme="majorEastAsia" w:hAnsiTheme="majorEastAsia" w:eastAsiaTheme="majorEastAsia" w:cstheme="majorEastAsia"/>
          <w:szCs w:val="21"/>
        </w:rPr>
        <w:t>万元报价保证金将做为履约保证金，不足合同总价5%的履约保证金的部分由报价人在签订合同后缴纳。如未签约，询价方将在报价截止日后7个工作日内退还报价人报价保证金</w:t>
      </w:r>
      <w:r>
        <w:rPr>
          <w:rFonts w:hint="eastAsia" w:asciiTheme="majorEastAsia" w:hAnsiTheme="majorEastAsia" w:eastAsiaTheme="majorEastAsia" w:cstheme="majorEastAsia"/>
          <w:color w:val="C00000"/>
          <w:szCs w:val="21"/>
          <w:u w:val="single"/>
          <w:lang w:val="en-US" w:eastAsia="zh-CN"/>
        </w:rPr>
        <w:t>2</w:t>
      </w:r>
      <w:r>
        <w:rPr>
          <w:rFonts w:hint="eastAsia" w:asciiTheme="majorEastAsia" w:hAnsiTheme="majorEastAsia" w:eastAsiaTheme="majorEastAsia" w:cstheme="majorEastAsia"/>
          <w:szCs w:val="21"/>
        </w:rPr>
        <w:t>万元。</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3、报价人必须认真检查、清点领取的询价文件，确定是否与承包范围相符，如有任何缺漏、字迹不清楚等，报价人必须立即通知我公司，以便纠正上述的缺漏、字迹不清楚等。</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4、报价人不得在未经授权之前对询价文件的内容作任何修改或删节，否则其报价文件将作废而不被接受。</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5、报价人须将上述报价文件放入密封的封袋。</w:t>
      </w:r>
    </w:p>
    <w:p>
      <w:pPr>
        <w:spacing w:line="360" w:lineRule="auto"/>
        <w:ind w:left="120" w:leftChars="57" w:firstLine="315" w:firstLineChars="15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6、不论报价人的报价结果如何，报价人应自行承担报价所发生的任何费用。</w:t>
      </w:r>
    </w:p>
    <w:p>
      <w:pPr>
        <w:spacing w:line="360" w:lineRule="auto"/>
        <w:ind w:left="120" w:leftChars="57" w:firstLine="315" w:firstLineChars="150"/>
        <w:rPr>
          <w:rFonts w:asciiTheme="majorEastAsia" w:hAnsiTheme="majorEastAsia" w:eastAsiaTheme="majorEastAsia" w:cstheme="majorEastAsia"/>
          <w:color w:val="000000" w:themeColor="text1"/>
          <w:szCs w:val="21"/>
          <w14:textFill>
            <w14:solidFill>
              <w14:schemeClr w14:val="tx1"/>
            </w14:solidFill>
          </w14:textFill>
        </w:rPr>
      </w:pPr>
      <w:r>
        <w:rPr>
          <w:rFonts w:hint="eastAsia" w:asciiTheme="majorEastAsia" w:hAnsiTheme="majorEastAsia" w:eastAsiaTheme="majorEastAsia" w:cstheme="majorEastAsia"/>
          <w:color w:val="000000" w:themeColor="text1"/>
          <w:szCs w:val="21"/>
          <w14:textFill>
            <w14:solidFill>
              <w14:schemeClr w14:val="tx1"/>
            </w14:solidFill>
          </w14:textFill>
        </w:rPr>
        <w:t>七、询价声明：</w:t>
      </w:r>
    </w:p>
    <w:p>
      <w:pPr>
        <w:spacing w:line="360" w:lineRule="auto"/>
        <w:ind w:left="640" w:leftChars="255" w:hanging="105" w:hangingChars="50"/>
        <w:rPr>
          <w:rFonts w:asciiTheme="majorEastAsia" w:hAnsiTheme="majorEastAsia" w:eastAsiaTheme="majorEastAsia" w:cstheme="majorEastAsia"/>
          <w:color w:val="000000" w:themeColor="text1"/>
          <w:szCs w:val="21"/>
          <w14:textFill>
            <w14:solidFill>
              <w14:schemeClr w14:val="tx1"/>
            </w14:solidFill>
          </w14:textFill>
        </w:rPr>
      </w:pPr>
      <w:r>
        <w:rPr>
          <w:rFonts w:hint="eastAsia" w:asciiTheme="majorEastAsia" w:hAnsiTheme="majorEastAsia" w:eastAsiaTheme="majorEastAsia" w:cstheme="majorEastAsia"/>
          <w:color w:val="000000" w:themeColor="text1"/>
          <w:szCs w:val="21"/>
          <w14:textFill>
            <w14:solidFill>
              <w14:schemeClr w14:val="tx1"/>
            </w14:solidFill>
          </w14:textFill>
        </w:rPr>
        <w:t>1、本次询价，询价人设有最高控制价并在选定报价时公布，超过最高限价的报价将被否定。询价人不保证最低报价为</w:t>
      </w:r>
      <w:r>
        <w:rPr>
          <w:rFonts w:hint="eastAsia" w:asciiTheme="majorEastAsia" w:hAnsiTheme="majorEastAsia" w:eastAsiaTheme="majorEastAsia" w:cstheme="majorEastAsia"/>
          <w:color w:val="000000" w:themeColor="text1"/>
          <w:szCs w:val="21"/>
          <w:lang w:eastAsia="zh-CN"/>
          <w14:textFill>
            <w14:solidFill>
              <w14:schemeClr w14:val="tx1"/>
            </w14:solidFill>
          </w14:textFill>
        </w:rPr>
        <w:t>定价</w:t>
      </w:r>
      <w:r>
        <w:rPr>
          <w:rFonts w:hint="eastAsia" w:asciiTheme="majorEastAsia" w:hAnsiTheme="majorEastAsia" w:eastAsiaTheme="majorEastAsia" w:cstheme="majorEastAsia"/>
          <w:color w:val="000000" w:themeColor="text1"/>
          <w:szCs w:val="21"/>
          <w14:textFill>
            <w14:solidFill>
              <w14:schemeClr w14:val="tx1"/>
            </w14:solidFill>
          </w14:textFill>
        </w:rPr>
        <w:t>。询价人无需对</w:t>
      </w:r>
      <w:r>
        <w:rPr>
          <w:rFonts w:hint="eastAsia" w:asciiTheme="majorEastAsia" w:hAnsiTheme="majorEastAsia" w:eastAsiaTheme="majorEastAsia" w:cstheme="majorEastAsia"/>
          <w:color w:val="000000" w:themeColor="text1"/>
          <w:szCs w:val="21"/>
          <w:lang w:eastAsia="zh-CN"/>
          <w14:textFill>
            <w14:solidFill>
              <w14:schemeClr w14:val="tx1"/>
            </w14:solidFill>
          </w14:textFill>
        </w:rPr>
        <w:t>询价</w:t>
      </w:r>
      <w:r>
        <w:rPr>
          <w:rFonts w:hint="eastAsia" w:asciiTheme="majorEastAsia" w:hAnsiTheme="majorEastAsia" w:eastAsiaTheme="majorEastAsia" w:cstheme="majorEastAsia"/>
          <w:color w:val="000000" w:themeColor="text1"/>
          <w:szCs w:val="21"/>
          <w14:textFill>
            <w14:solidFill>
              <w14:schemeClr w14:val="tx1"/>
            </w14:solidFill>
          </w14:textFill>
        </w:rPr>
        <w:t>合理性向任何报价人作出解释。</w:t>
      </w:r>
    </w:p>
    <w:p>
      <w:pPr>
        <w:spacing w:line="360" w:lineRule="auto"/>
        <w:ind w:left="330" w:leftChars="157" w:firstLine="105" w:firstLineChars="50"/>
        <w:rPr>
          <w:rFonts w:asciiTheme="majorEastAsia" w:hAnsiTheme="majorEastAsia" w:eastAsiaTheme="majorEastAsia" w:cstheme="majorEastAsia"/>
          <w:color w:val="FF0000"/>
          <w:szCs w:val="21"/>
        </w:rPr>
      </w:pPr>
      <w:r>
        <w:rPr>
          <w:rFonts w:hint="eastAsia" w:asciiTheme="majorEastAsia" w:hAnsiTheme="majorEastAsia" w:eastAsiaTheme="majorEastAsia" w:cstheme="majorEastAsia"/>
          <w:color w:val="FF0000"/>
          <w:szCs w:val="21"/>
        </w:rPr>
        <w:t>2、我公司对本询价问价具有解释权。</w:t>
      </w:r>
    </w:p>
    <w:p>
      <w:pPr>
        <w:spacing w:line="360" w:lineRule="auto"/>
        <w:ind w:left="329" w:leftChars="68" w:hanging="186" w:hangingChars="89"/>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附件:1：《报价书》</w:t>
      </w:r>
    </w:p>
    <w:p>
      <w:pPr>
        <w:spacing w:line="360" w:lineRule="auto"/>
        <w:ind w:firstLine="140" w:firstLineChars="6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附件2：《工程报价明细表》</w:t>
      </w:r>
    </w:p>
    <w:p>
      <w:pPr>
        <w:tabs>
          <w:tab w:val="left" w:pos="2610"/>
        </w:tabs>
        <w:spacing w:line="440" w:lineRule="exact"/>
        <w:ind w:right="-153" w:rightChars="-73"/>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询价方名称：安徽新集矿山建设工程有限公司</w:t>
      </w:r>
    </w:p>
    <w:p>
      <w:pPr>
        <w:tabs>
          <w:tab w:val="left" w:pos="2610"/>
        </w:tabs>
        <w:spacing w:line="440" w:lineRule="exact"/>
        <w:ind w:right="-153" w:rightChars="-73"/>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地 址：淮南 毛集</w:t>
      </w:r>
    </w:p>
    <w:p>
      <w:pPr>
        <w:tabs>
          <w:tab w:val="left" w:pos="2610"/>
        </w:tabs>
        <w:spacing w:line="440" w:lineRule="exact"/>
        <w:ind w:right="-153" w:rightChars="-73"/>
        <w:rPr>
          <w:rFonts w:hint="default" w:asciiTheme="majorEastAsia" w:hAnsiTheme="majorEastAsia" w:eastAsiaTheme="majorEastAsia" w:cstheme="majorEastAsia"/>
          <w:szCs w:val="21"/>
          <w:lang w:val="en-US" w:eastAsia="zh-CN"/>
        </w:rPr>
      </w:pPr>
      <w:r>
        <w:rPr>
          <w:rFonts w:hint="eastAsia" w:asciiTheme="majorEastAsia" w:hAnsiTheme="majorEastAsia" w:eastAsiaTheme="majorEastAsia" w:cstheme="majorEastAsia"/>
          <w:szCs w:val="21"/>
        </w:rPr>
        <w:t>联系人：</w:t>
      </w:r>
      <w:r>
        <w:rPr>
          <w:rFonts w:hint="eastAsia" w:asciiTheme="majorEastAsia" w:hAnsiTheme="majorEastAsia" w:eastAsiaTheme="majorEastAsia" w:cstheme="majorEastAsia"/>
          <w:szCs w:val="21"/>
          <w:lang w:eastAsia="zh-CN"/>
        </w:rPr>
        <w:t>孙晨</w:t>
      </w:r>
    </w:p>
    <w:p>
      <w:pPr>
        <w:tabs>
          <w:tab w:val="left" w:pos="2610"/>
        </w:tabs>
        <w:spacing w:line="440" w:lineRule="exact"/>
        <w:ind w:right="-153" w:rightChars="-73"/>
        <w:rPr>
          <w:rFonts w:hint="default" w:asciiTheme="majorEastAsia" w:hAnsiTheme="majorEastAsia" w:eastAsiaTheme="majorEastAsia" w:cstheme="majorEastAsia"/>
          <w:szCs w:val="21"/>
          <w:lang w:val="en-US" w:eastAsia="zh-CN"/>
        </w:rPr>
      </w:pPr>
      <w:r>
        <w:rPr>
          <w:rFonts w:hint="eastAsia" w:asciiTheme="majorEastAsia" w:hAnsiTheme="majorEastAsia" w:eastAsiaTheme="majorEastAsia" w:cstheme="majorEastAsia"/>
          <w:szCs w:val="21"/>
        </w:rPr>
        <w:t>联系电话：</w:t>
      </w:r>
      <w:r>
        <w:rPr>
          <w:rFonts w:hint="eastAsia" w:asciiTheme="majorEastAsia" w:hAnsiTheme="majorEastAsia" w:eastAsiaTheme="majorEastAsia" w:cstheme="majorEastAsia"/>
          <w:szCs w:val="21"/>
          <w:lang w:val="en-US" w:eastAsia="zh-CN"/>
        </w:rPr>
        <w:t>13865541235</w:t>
      </w: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附件1：</w:t>
      </w:r>
      <w:r>
        <w:rPr>
          <w:rFonts w:hint="eastAsia" w:asciiTheme="majorEastAsia" w:hAnsiTheme="majorEastAsia" w:eastAsiaTheme="majorEastAsia" w:cstheme="majorEastAsia"/>
          <w:szCs w:val="21"/>
        </w:rPr>
        <w:tab/>
      </w:r>
    </w:p>
    <w:p>
      <w:pPr>
        <w:spacing w:line="440"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报　 价 　书</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安徽新集矿山建设工程有限公司：</w:t>
      </w:r>
    </w:p>
    <w:p>
      <w:pPr>
        <w:numPr>
          <w:ilvl w:val="0"/>
          <w:numId w:val="3"/>
        </w:numPr>
        <w:tabs>
          <w:tab w:val="clear" w:pos="1320"/>
        </w:tabs>
        <w:spacing w:line="360" w:lineRule="auto"/>
        <w:ind w:left="480" w:hanging="6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lang w:eastAsia="zh-CN"/>
        </w:rPr>
        <w:t>江淮云楼梯扶手、护栏，自动扶梯护栏和煤化工水系新增护栏等工程</w:t>
      </w:r>
      <w:r>
        <w:rPr>
          <w:rFonts w:hint="eastAsia" w:asciiTheme="majorEastAsia" w:hAnsiTheme="majorEastAsia" w:eastAsiaTheme="majorEastAsia" w:cstheme="majorEastAsia"/>
          <w:szCs w:val="21"/>
        </w:rPr>
        <w:t>询价文件，我单位经考察现场和研究上述工程询价文件后，我方报价如下：</w:t>
      </w:r>
    </w:p>
    <w:tbl>
      <w:tblPr>
        <w:tblStyle w:val="17"/>
        <w:tblpPr w:leftFromText="180" w:rightFromText="180" w:vertAnchor="text" w:horzAnchor="margin" w:tblpY="58"/>
        <w:tblW w:w="8981" w:type="dxa"/>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39"/>
        <w:gridCol w:w="2015"/>
        <w:gridCol w:w="6227"/>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PrEx>
        <w:trPr>
          <w:trHeight w:val="600" w:hRule="atLeast"/>
        </w:trPr>
        <w:tc>
          <w:tcPr>
            <w:tcW w:w="739"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序号</w:t>
            </w:r>
          </w:p>
        </w:tc>
        <w:tc>
          <w:tcPr>
            <w:tcW w:w="2015"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项目名称</w:t>
            </w:r>
          </w:p>
        </w:tc>
        <w:tc>
          <w:tcPr>
            <w:tcW w:w="6227"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金额（元）</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7" w:hRule="atLeast"/>
        </w:trPr>
        <w:tc>
          <w:tcPr>
            <w:tcW w:w="739"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w:t>
            </w:r>
          </w:p>
        </w:tc>
        <w:tc>
          <w:tcPr>
            <w:tcW w:w="2015"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最终报价</w:t>
            </w:r>
          </w:p>
        </w:tc>
        <w:tc>
          <w:tcPr>
            <w:tcW w:w="6227"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小写：                大写：</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92" w:hRule="atLeast"/>
        </w:trPr>
        <w:tc>
          <w:tcPr>
            <w:tcW w:w="739"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w:t>
            </w:r>
          </w:p>
        </w:tc>
        <w:tc>
          <w:tcPr>
            <w:tcW w:w="2015"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工  期</w:t>
            </w:r>
          </w:p>
        </w:tc>
        <w:tc>
          <w:tcPr>
            <w:tcW w:w="6227"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工期：                  天</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4" w:hRule="atLeast"/>
        </w:trPr>
        <w:tc>
          <w:tcPr>
            <w:tcW w:w="739"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w:t>
            </w:r>
          </w:p>
        </w:tc>
        <w:tc>
          <w:tcPr>
            <w:tcW w:w="2015"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报价说明</w:t>
            </w:r>
          </w:p>
        </w:tc>
        <w:tc>
          <w:tcPr>
            <w:tcW w:w="6227" w:type="dxa"/>
            <w:shd w:val="clear" w:color="auto" w:fill="auto"/>
            <w:noWrap/>
            <w:vAlign w:val="center"/>
          </w:tcPr>
          <w:p>
            <w:pPr>
              <w:widowControl/>
              <w:rPr>
                <w:rFonts w:asciiTheme="majorEastAsia" w:hAnsiTheme="majorEastAsia" w:eastAsiaTheme="majorEastAsia" w:cstheme="majorEastAsia"/>
                <w:szCs w:val="21"/>
              </w:rPr>
            </w:pPr>
          </w:p>
        </w:tc>
      </w:tr>
    </w:tbl>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以上总价内包括完成本分包工程内的人工费、机械费、管理费、水电费、利润、税金、技术措施费、机械进出场费、安全文明施工费等一切费用。</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2、本报价已包括完成施工所需的全部费用。报价为</w:t>
      </w:r>
      <w:r>
        <w:rPr>
          <w:rFonts w:hint="eastAsia" w:cs="宋体" w:asciiTheme="minorEastAsia" w:hAnsiTheme="minorEastAsia" w:eastAsiaTheme="minorEastAsia"/>
          <w:bCs/>
          <w:sz w:val="24"/>
          <w:u w:val="single"/>
        </w:rPr>
        <w:t>合同单价</w:t>
      </w:r>
      <w:r>
        <w:rPr>
          <w:rFonts w:hint="eastAsia" w:asciiTheme="majorEastAsia" w:hAnsiTheme="majorEastAsia" w:eastAsiaTheme="majorEastAsia" w:cstheme="majorEastAsia"/>
          <w:szCs w:val="21"/>
        </w:rPr>
        <w:t>。</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3、按询价文件要求承包上述工程的施工、竣工。</w:t>
      </w:r>
    </w:p>
    <w:p>
      <w:pPr>
        <w:spacing w:line="360" w:lineRule="auto"/>
        <w:ind w:firstLine="420" w:firstLineChars="200"/>
        <w:rPr>
          <w:rFonts w:asciiTheme="majorEastAsia" w:hAnsiTheme="majorEastAsia" w:eastAsiaTheme="majorEastAsia" w:cstheme="majorEastAsia"/>
          <w:color w:val="FF0000"/>
          <w:szCs w:val="21"/>
        </w:rPr>
      </w:pPr>
      <w:r>
        <w:rPr>
          <w:rFonts w:hint="eastAsia" w:asciiTheme="majorEastAsia" w:hAnsiTheme="majorEastAsia" w:eastAsiaTheme="majorEastAsia" w:cstheme="majorEastAsia"/>
          <w:szCs w:val="21"/>
        </w:rPr>
        <w:t>4、</w:t>
      </w:r>
      <w:r>
        <w:rPr>
          <w:rFonts w:hint="eastAsia" w:asciiTheme="majorEastAsia" w:hAnsiTheme="majorEastAsia" w:eastAsiaTheme="majorEastAsia" w:cstheme="majorEastAsia"/>
          <w:color w:val="FF0000"/>
          <w:szCs w:val="21"/>
        </w:rPr>
        <w:t>工期及质量承诺：一旦我方被选定，我方保证按照询价方工期要求完工，并确保工程质量符合设计图纸及规范要求。推迟工期7天以内，按200元/天进行罚款，推迟超过7天，按500元/天进行处罚。</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5、如果我方被选中，我方将按照规定在签订合同前提交报价总价的5%履约保证金或履约保函。如果我方违约，我方同意将履约保证金作为违约金的一部分，你方有权不予返还。</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报价单位：（盖章）</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单位地址：</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法定代表人：（签字、盖章）</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授权委托人：</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电话、传真：</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开户银行名称、帐号：</w:t>
      </w:r>
    </w:p>
    <w:p>
      <w:pPr>
        <w:spacing w:after="100" w:afterAutospacing="1"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开户行地址：</w:t>
      </w:r>
    </w:p>
    <w:p>
      <w:pPr>
        <w:spacing w:after="100" w:afterAutospacing="1" w:line="360" w:lineRule="auto"/>
        <w:rPr>
          <w:rFonts w:asciiTheme="majorEastAsia" w:hAnsiTheme="majorEastAsia" w:eastAsiaTheme="majorEastAsia" w:cstheme="majorEastAsia"/>
          <w:szCs w:val="21"/>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pacing w:after="100" w:afterAutospacing="1" w:line="360" w:lineRule="auto"/>
        <w:rPr>
          <w:rFonts w:asciiTheme="majorEastAsia" w:hAnsiTheme="majorEastAsia" w:eastAsiaTheme="majorEastAsia" w:cstheme="majorEastAsia"/>
          <w:szCs w:val="21"/>
        </w:rPr>
      </w:pPr>
      <w:bookmarkStart w:id="0" w:name="_GoBack"/>
      <w:bookmarkEnd w:id="0"/>
      <w:r>
        <w:rPr>
          <w:rFonts w:hint="eastAsia" w:asciiTheme="majorEastAsia" w:hAnsiTheme="majorEastAsia" w:eastAsiaTheme="majorEastAsia" w:cstheme="majorEastAsia"/>
          <w:szCs w:val="21"/>
        </w:rPr>
        <w:t>附件二</w:t>
      </w:r>
      <w:r>
        <w:rPr>
          <w:rFonts w:hint="eastAsia" w:asciiTheme="majorEastAsia" w:hAnsiTheme="majorEastAsia" w:eastAsiaTheme="majorEastAsia" w:cstheme="majorEastAsia"/>
          <w:szCs w:val="21"/>
          <w:lang w:val="en-US" w:eastAsia="zh-CN"/>
        </w:rPr>
        <w:t xml:space="preserve">                                </w:t>
      </w:r>
      <w:r>
        <w:rPr>
          <w:rFonts w:hint="eastAsia" w:asciiTheme="majorEastAsia" w:hAnsiTheme="majorEastAsia" w:eastAsiaTheme="majorEastAsia" w:cstheme="majorEastAsia"/>
          <w:szCs w:val="21"/>
        </w:rPr>
        <w:t>工程报价明细表</w:t>
      </w:r>
    </w:p>
    <w:tbl>
      <w:tblPr>
        <w:tblStyle w:val="18"/>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5"/>
        <w:gridCol w:w="3220"/>
        <w:gridCol w:w="568"/>
        <w:gridCol w:w="849"/>
        <w:gridCol w:w="697"/>
        <w:gridCol w:w="1006"/>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565"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分项工程名称</w:t>
            </w:r>
          </w:p>
        </w:tc>
        <w:tc>
          <w:tcPr>
            <w:tcW w:w="3220"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技术规格</w:t>
            </w:r>
          </w:p>
        </w:tc>
        <w:tc>
          <w:tcPr>
            <w:tcW w:w="568"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单位</w:t>
            </w:r>
          </w:p>
        </w:tc>
        <w:tc>
          <w:tcPr>
            <w:tcW w:w="849"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数量</w:t>
            </w:r>
          </w:p>
        </w:tc>
        <w:tc>
          <w:tcPr>
            <w:tcW w:w="697"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单价</w:t>
            </w:r>
          </w:p>
        </w:tc>
        <w:tc>
          <w:tcPr>
            <w:tcW w:w="1006"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总价</w:t>
            </w:r>
          </w:p>
        </w:tc>
        <w:tc>
          <w:tcPr>
            <w:tcW w:w="1134" w:type="dxa"/>
            <w:vMerge w:val="restart"/>
          </w:tcPr>
          <w:p>
            <w:pPr>
              <w:spacing w:line="360" w:lineRule="auto"/>
              <w:jc w:val="both"/>
              <w:rPr>
                <w:rFonts w:hint="eastAsia" w:ascii="仿宋_GB2312" w:hAnsi="宋体" w:eastAsia="仿宋_GB2312"/>
                <w:szCs w:val="21"/>
                <w:lang w:val="en-US" w:eastAsia="zh-CN"/>
              </w:rPr>
            </w:pPr>
          </w:p>
          <w:p>
            <w:pPr>
              <w:spacing w:line="360" w:lineRule="auto"/>
              <w:ind w:firstLine="210" w:firstLineChars="100"/>
              <w:jc w:val="both"/>
              <w:rPr>
                <w:rFonts w:hint="eastAsia" w:ascii="仿宋_GB2312" w:hAnsi="宋体" w:eastAsia="仿宋_GB2312"/>
                <w:szCs w:val="21"/>
                <w:lang w:val="en-US" w:eastAsia="zh-CN"/>
              </w:rPr>
            </w:pPr>
            <w:r>
              <w:rPr>
                <w:rFonts w:hint="eastAsia" w:ascii="仿宋_GB2312" w:hAnsi="宋体" w:eastAsia="仿宋_GB2312"/>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565" w:type="dxa"/>
            <w:vMerge w:val="continue"/>
            <w:vAlign w:val="center"/>
          </w:tcPr>
          <w:p>
            <w:pPr>
              <w:spacing w:line="360" w:lineRule="auto"/>
              <w:jc w:val="center"/>
              <w:rPr>
                <w:rFonts w:ascii="仿宋_GB2312" w:hAnsi="宋体" w:eastAsia="仿宋_GB2312"/>
                <w:szCs w:val="21"/>
              </w:rPr>
            </w:pPr>
          </w:p>
        </w:tc>
        <w:tc>
          <w:tcPr>
            <w:tcW w:w="3220" w:type="dxa"/>
            <w:vMerge w:val="continue"/>
            <w:vAlign w:val="center"/>
          </w:tcPr>
          <w:p>
            <w:pPr>
              <w:spacing w:line="360" w:lineRule="auto"/>
              <w:jc w:val="center"/>
              <w:rPr>
                <w:rFonts w:ascii="仿宋_GB2312" w:hAnsi="宋体" w:eastAsia="仿宋_GB2312"/>
                <w:szCs w:val="21"/>
              </w:rPr>
            </w:pPr>
          </w:p>
        </w:tc>
        <w:tc>
          <w:tcPr>
            <w:tcW w:w="568" w:type="dxa"/>
            <w:vMerge w:val="continue"/>
            <w:vAlign w:val="center"/>
          </w:tcPr>
          <w:p>
            <w:pPr>
              <w:spacing w:line="360" w:lineRule="auto"/>
              <w:jc w:val="center"/>
              <w:rPr>
                <w:rFonts w:ascii="仿宋_GB2312" w:hAnsi="宋体" w:eastAsia="仿宋_GB2312"/>
                <w:szCs w:val="21"/>
              </w:rPr>
            </w:pPr>
          </w:p>
        </w:tc>
        <w:tc>
          <w:tcPr>
            <w:tcW w:w="849" w:type="dxa"/>
            <w:vMerge w:val="continue"/>
            <w:vAlign w:val="center"/>
          </w:tcPr>
          <w:p>
            <w:pPr>
              <w:spacing w:line="360" w:lineRule="auto"/>
              <w:jc w:val="center"/>
              <w:rPr>
                <w:rFonts w:ascii="仿宋_GB2312" w:hAnsi="宋体" w:eastAsia="仿宋_GB2312"/>
                <w:szCs w:val="21"/>
              </w:rPr>
            </w:pPr>
          </w:p>
        </w:tc>
        <w:tc>
          <w:tcPr>
            <w:tcW w:w="697" w:type="dxa"/>
            <w:vMerge w:val="continue"/>
            <w:vAlign w:val="center"/>
          </w:tcPr>
          <w:p>
            <w:pPr>
              <w:spacing w:line="360" w:lineRule="auto"/>
              <w:jc w:val="center"/>
              <w:rPr>
                <w:rFonts w:ascii="仿宋_GB2312" w:hAnsi="宋体" w:eastAsia="仿宋_GB2312"/>
                <w:szCs w:val="21"/>
              </w:rPr>
            </w:pPr>
          </w:p>
        </w:tc>
        <w:tc>
          <w:tcPr>
            <w:tcW w:w="1006" w:type="dxa"/>
            <w:vMerge w:val="continue"/>
            <w:vAlign w:val="center"/>
          </w:tcPr>
          <w:p>
            <w:pPr>
              <w:spacing w:line="360" w:lineRule="auto"/>
              <w:jc w:val="center"/>
              <w:rPr>
                <w:rFonts w:ascii="仿宋_GB2312" w:hAnsi="宋体" w:eastAsia="仿宋_GB2312"/>
                <w:szCs w:val="21"/>
              </w:rPr>
            </w:pPr>
          </w:p>
        </w:tc>
        <w:tc>
          <w:tcPr>
            <w:tcW w:w="1134"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5" w:type="dxa"/>
            <w:vMerge w:val="restart"/>
            <w:vAlign w:val="center"/>
          </w:tcPr>
          <w:p>
            <w:pPr>
              <w:spacing w:line="360" w:lineRule="auto"/>
              <w:jc w:val="center"/>
            </w:pPr>
            <w:r>
              <w:rPr>
                <w:rFonts w:hint="eastAsia" w:eastAsia="仿宋_GB2312"/>
                <w:sz w:val="24"/>
                <w:lang w:val="en-US" w:eastAsia="zh-CN"/>
              </w:rPr>
              <w:t>江淮云楼梯扶手、护窗栏杆及自动扶梯护栏等工程</w:t>
            </w:r>
          </w:p>
        </w:tc>
        <w:tc>
          <w:tcPr>
            <w:tcW w:w="3220" w:type="dxa"/>
            <w:vAlign w:val="center"/>
          </w:tcPr>
          <w:p>
            <w:pPr>
              <w:spacing w:line="360" w:lineRule="auto"/>
              <w:jc w:val="left"/>
              <w:rPr>
                <w:rFonts w:hint="default" w:eastAsia="仿宋_GB2312"/>
                <w:color w:val="000000"/>
                <w:sz w:val="24"/>
                <w:lang w:val="en-US"/>
              </w:rPr>
            </w:pPr>
            <w:r>
              <w:rPr>
                <w:rFonts w:hint="eastAsia" w:eastAsia="仿宋_GB2312"/>
                <w:b/>
                <w:bCs/>
                <w:color w:val="000000"/>
                <w:sz w:val="24"/>
                <w:lang w:val="en-US" w:eastAsia="zh-CN"/>
              </w:rPr>
              <w:t>楼梯护窗栏杆做法：</w:t>
            </w:r>
          </w:p>
          <w:p>
            <w:pPr>
              <w:spacing w:line="360" w:lineRule="auto"/>
              <w:jc w:val="left"/>
              <w:rPr>
                <w:rFonts w:hint="default" w:eastAsia="仿宋_GB2312"/>
                <w:color w:val="000000"/>
                <w:sz w:val="24"/>
                <w:lang w:val="en-US"/>
              </w:rPr>
            </w:pPr>
            <w:r>
              <w:rPr>
                <w:rFonts w:hint="eastAsia" w:eastAsia="仿宋_GB2312"/>
                <w:color w:val="000000"/>
                <w:sz w:val="24"/>
                <w:lang w:val="en-US" w:eastAsia="zh-CN"/>
              </w:rPr>
              <w:t>1、高度1050mm（此高度为离后期楼梯面层做好后的高度）；</w:t>
            </w:r>
          </w:p>
          <w:p>
            <w:pPr>
              <w:numPr>
                <w:ilvl w:val="0"/>
                <w:numId w:val="0"/>
              </w:numPr>
              <w:spacing w:line="360" w:lineRule="auto"/>
              <w:jc w:val="left"/>
              <w:rPr>
                <w:rFonts w:hint="eastAsia" w:eastAsia="仿宋_GB2312"/>
                <w:color w:val="000000"/>
                <w:sz w:val="24"/>
                <w:lang w:val="en-US" w:eastAsia="zh-CN"/>
              </w:rPr>
            </w:pPr>
            <w:r>
              <w:rPr>
                <w:rFonts w:hint="eastAsia" w:eastAsia="仿宋_GB2312"/>
                <w:color w:val="000000"/>
                <w:sz w:val="24"/>
                <w:lang w:val="en-US" w:eastAsia="zh-CN"/>
              </w:rPr>
              <w:t>2、安装含辅材等所有材料；</w:t>
            </w:r>
          </w:p>
          <w:p>
            <w:pPr>
              <w:numPr>
                <w:ilvl w:val="0"/>
                <w:numId w:val="1"/>
              </w:numPr>
              <w:spacing w:line="360" w:lineRule="auto"/>
              <w:jc w:val="left"/>
              <w:rPr>
                <w:rFonts w:hint="default" w:eastAsia="仿宋_GB2312"/>
                <w:color w:val="000000"/>
                <w:sz w:val="24"/>
                <w:lang w:val="en-US" w:eastAsia="zh-CN"/>
              </w:rPr>
            </w:pPr>
            <w:r>
              <w:rPr>
                <w:rFonts w:hint="eastAsia" w:eastAsia="仿宋_GB2312"/>
                <w:color w:val="000000"/>
                <w:sz w:val="24"/>
                <w:lang w:val="en-US" w:eastAsia="zh-CN"/>
              </w:rPr>
              <w:t>Φ50*1.5不锈钢管，Φ20*1.0@110不锈钢栏杆；</w:t>
            </w:r>
          </w:p>
          <w:p>
            <w:pPr>
              <w:spacing w:line="360" w:lineRule="auto"/>
              <w:jc w:val="left"/>
              <w:rPr>
                <w:rFonts w:hint="eastAsia" w:eastAsia="仿宋_GB2312"/>
                <w:color w:val="000000"/>
                <w:sz w:val="24"/>
                <w:lang w:val="zh-CN"/>
              </w:rPr>
            </w:pPr>
            <w:r>
              <w:rPr>
                <w:rFonts w:hint="eastAsia" w:eastAsia="仿宋_GB2312"/>
                <w:color w:val="000000"/>
                <w:sz w:val="24"/>
                <w:lang w:val="en-US" w:eastAsia="zh-CN"/>
              </w:rPr>
              <w:t>4、具体详见图集06J403-1  （H4A/78）；</w:t>
            </w:r>
          </w:p>
          <w:p>
            <w:pPr>
              <w:spacing w:line="360" w:lineRule="auto"/>
              <w:jc w:val="left"/>
            </w:pPr>
            <w:r>
              <w:rPr>
                <w:rFonts w:hint="eastAsia" w:eastAsia="仿宋_GB2312"/>
                <w:color w:val="000000"/>
                <w:sz w:val="24"/>
                <w:lang w:val="en-US" w:eastAsia="zh-CN"/>
              </w:rPr>
              <w:t>5、未尽事宜详见招标文件答疑设计图纸及相关规范。</w:t>
            </w:r>
          </w:p>
        </w:tc>
        <w:tc>
          <w:tcPr>
            <w:tcW w:w="568" w:type="dxa"/>
            <w:vAlign w:val="center"/>
          </w:tcPr>
          <w:p>
            <w:pPr>
              <w:spacing w:line="360" w:lineRule="auto"/>
              <w:jc w:val="center"/>
              <w:rPr>
                <w:rFonts w:ascii="仿宋_GB2312" w:hAnsi="宋体" w:eastAsia="仿宋_GB2312"/>
                <w:szCs w:val="21"/>
              </w:rPr>
            </w:pPr>
            <w:r>
              <w:rPr>
                <w:rFonts w:hint="eastAsia" w:eastAsia="仿宋_GB2312"/>
                <w:color w:val="000000"/>
                <w:sz w:val="24"/>
                <w:lang w:val="en-US" w:eastAsia="zh-CN"/>
              </w:rPr>
              <w:t>米</w:t>
            </w:r>
          </w:p>
        </w:tc>
        <w:tc>
          <w:tcPr>
            <w:tcW w:w="849" w:type="dxa"/>
            <w:vAlign w:val="center"/>
          </w:tcPr>
          <w:p>
            <w:pPr>
              <w:spacing w:line="360" w:lineRule="auto"/>
              <w:jc w:val="center"/>
              <w:rPr>
                <w:rFonts w:hint="default" w:ascii="仿宋_GB2312" w:hAnsi="宋体" w:eastAsia="仿宋_GB2312"/>
                <w:szCs w:val="21"/>
                <w:lang w:val="en-US"/>
              </w:rPr>
            </w:pPr>
            <w:r>
              <w:rPr>
                <w:rFonts w:hint="eastAsia" w:eastAsia="仿宋_GB2312"/>
                <w:color w:val="000000"/>
                <w:sz w:val="24"/>
                <w:lang w:val="en-US" w:eastAsia="zh-CN"/>
              </w:rPr>
              <w:t>130</w:t>
            </w:r>
          </w:p>
        </w:tc>
        <w:tc>
          <w:tcPr>
            <w:tcW w:w="697" w:type="dxa"/>
          </w:tcPr>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hint="default" w:ascii="仿宋_GB2312" w:hAnsi="宋体" w:eastAsia="仿宋_GB2312"/>
                <w:szCs w:val="21"/>
                <w:lang w:val="en-US" w:eastAsia="zh-CN"/>
              </w:rPr>
            </w:pPr>
          </w:p>
        </w:tc>
        <w:tc>
          <w:tcPr>
            <w:tcW w:w="1006" w:type="dxa"/>
          </w:tcPr>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hint="default" w:ascii="仿宋_GB2312" w:hAnsi="宋体" w:eastAsia="仿宋_GB2312"/>
                <w:szCs w:val="21"/>
                <w:lang w:val="en-US" w:eastAsia="zh-CN"/>
              </w:rPr>
            </w:pPr>
          </w:p>
        </w:tc>
        <w:tc>
          <w:tcPr>
            <w:tcW w:w="1134" w:type="dxa"/>
            <w:vMerge w:val="restart"/>
          </w:tcPr>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ascii="仿宋_GB2312" w:hAnsi="宋体" w:eastAsia="仿宋_GB2312"/>
                <w:szCs w:val="21"/>
              </w:rPr>
            </w:pP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ascii="仿宋_GB2312" w:hAnsi="宋体" w:eastAsia="仿宋_GB2312"/>
                <w:szCs w:val="21"/>
                <w:lang w:eastAsia="zh-CN"/>
              </w:rPr>
            </w:pPr>
            <w:r>
              <w:rPr>
                <w:rFonts w:hint="eastAsia" w:ascii="仿宋_GB2312" w:hAnsi="宋体" w:eastAsia="仿宋_GB2312"/>
                <w:szCs w:val="21"/>
                <w:lang w:eastAsia="zh-CN"/>
              </w:rPr>
              <w:t>最终以现场实际完成量为准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5" w:type="dxa"/>
            <w:vMerge w:val="continue"/>
            <w:vAlign w:val="center"/>
          </w:tcPr>
          <w:p>
            <w:pPr>
              <w:spacing w:line="360" w:lineRule="auto"/>
              <w:jc w:val="center"/>
            </w:pPr>
          </w:p>
        </w:tc>
        <w:tc>
          <w:tcPr>
            <w:tcW w:w="3220" w:type="dxa"/>
            <w:vAlign w:val="center"/>
          </w:tcPr>
          <w:p>
            <w:pPr>
              <w:spacing w:line="360" w:lineRule="auto"/>
              <w:jc w:val="left"/>
              <w:rPr>
                <w:rFonts w:hint="eastAsia" w:eastAsia="仿宋_GB2312"/>
                <w:b/>
                <w:bCs/>
                <w:color w:val="000000"/>
                <w:sz w:val="24"/>
                <w:lang w:val="en-US" w:eastAsia="zh-CN"/>
              </w:rPr>
            </w:pPr>
            <w:r>
              <w:rPr>
                <w:rFonts w:hint="eastAsia" w:eastAsia="仿宋_GB2312"/>
                <w:b/>
                <w:bCs/>
                <w:color w:val="000000"/>
                <w:sz w:val="24"/>
                <w:lang w:val="en-US" w:eastAsia="zh-CN"/>
              </w:rPr>
              <w:t>楼梯栏杆扶手做法：</w:t>
            </w:r>
          </w:p>
          <w:p>
            <w:pPr>
              <w:spacing w:line="360" w:lineRule="auto"/>
              <w:jc w:val="left"/>
              <w:rPr>
                <w:rFonts w:hint="eastAsia" w:eastAsia="仿宋_GB2312"/>
                <w:color w:val="000000"/>
                <w:sz w:val="24"/>
                <w:lang w:val="en-US" w:eastAsia="zh-CN"/>
              </w:rPr>
            </w:pPr>
            <w:r>
              <w:rPr>
                <w:rFonts w:hint="eastAsia" w:eastAsia="仿宋_GB2312"/>
                <w:color w:val="000000"/>
                <w:sz w:val="24"/>
                <w:lang w:val="en-US" w:eastAsia="zh-CN"/>
              </w:rPr>
              <w:t>1、高度1050mm（此高度为离后期楼梯面层做好后的高度）；</w:t>
            </w:r>
          </w:p>
          <w:p>
            <w:pPr>
              <w:spacing w:line="360" w:lineRule="auto"/>
              <w:jc w:val="left"/>
              <w:rPr>
                <w:rFonts w:hint="eastAsia" w:eastAsia="仿宋_GB2312"/>
                <w:color w:val="000000"/>
                <w:sz w:val="24"/>
                <w:lang w:val="en-US" w:eastAsia="zh-CN"/>
              </w:rPr>
            </w:pPr>
            <w:r>
              <w:rPr>
                <w:rFonts w:hint="eastAsia" w:eastAsia="仿宋_GB2312"/>
                <w:color w:val="000000"/>
                <w:sz w:val="24"/>
                <w:lang w:val="en-US" w:eastAsia="zh-CN"/>
              </w:rPr>
              <w:t>2、安装含辅材等所有材料；</w:t>
            </w:r>
          </w:p>
          <w:p>
            <w:pPr>
              <w:spacing w:line="360" w:lineRule="auto"/>
              <w:jc w:val="left"/>
              <w:rPr>
                <w:rFonts w:hint="default" w:eastAsia="仿宋_GB2312"/>
                <w:color w:val="000000"/>
                <w:sz w:val="24"/>
                <w:lang w:val="en-US" w:eastAsia="zh-CN"/>
              </w:rPr>
            </w:pPr>
            <w:r>
              <w:rPr>
                <w:rFonts w:hint="eastAsia" w:eastAsia="仿宋_GB2312"/>
                <w:color w:val="000000"/>
                <w:sz w:val="24"/>
                <w:lang w:val="en-US" w:eastAsia="zh-CN"/>
              </w:rPr>
              <w:t>3、Φ60*3不锈钢管，Φ20*1.0@150不锈钢钢管；-60*6双扁铁立柱；</w:t>
            </w:r>
          </w:p>
          <w:p>
            <w:pPr>
              <w:spacing w:line="360" w:lineRule="auto"/>
              <w:jc w:val="left"/>
              <w:rPr>
                <w:rFonts w:hint="eastAsia" w:eastAsia="仿宋_GB2312"/>
                <w:color w:val="000000"/>
                <w:sz w:val="24"/>
                <w:lang w:val="en-US" w:eastAsia="zh-CN"/>
              </w:rPr>
            </w:pPr>
            <w:r>
              <w:rPr>
                <w:rFonts w:hint="eastAsia" w:eastAsia="仿宋_GB2312"/>
                <w:color w:val="000000"/>
                <w:sz w:val="24"/>
                <w:lang w:val="en-US" w:eastAsia="zh-CN"/>
              </w:rPr>
              <w:t>4、具体详见图集06J403-1  （B23/32）节点；</w:t>
            </w:r>
          </w:p>
          <w:p>
            <w:pPr>
              <w:spacing w:line="360" w:lineRule="auto"/>
              <w:jc w:val="left"/>
            </w:pPr>
            <w:r>
              <w:rPr>
                <w:rFonts w:hint="eastAsia" w:eastAsia="仿宋_GB2312"/>
                <w:color w:val="000000"/>
                <w:sz w:val="24"/>
                <w:lang w:val="en-US" w:eastAsia="zh-CN"/>
              </w:rPr>
              <w:t>5、未尽事宜详见招标文件答疑设计图纸及相关规范。</w:t>
            </w:r>
          </w:p>
        </w:tc>
        <w:tc>
          <w:tcPr>
            <w:tcW w:w="568" w:type="dxa"/>
            <w:vAlign w:val="center"/>
          </w:tcPr>
          <w:p>
            <w:pPr>
              <w:spacing w:line="360" w:lineRule="auto"/>
              <w:jc w:val="center"/>
              <w:rPr>
                <w:rFonts w:ascii="仿宋_GB2312" w:hAnsi="宋体" w:eastAsia="仿宋_GB2312"/>
                <w:szCs w:val="21"/>
              </w:rPr>
            </w:pPr>
            <w:r>
              <w:rPr>
                <w:rFonts w:hint="eastAsia" w:eastAsia="仿宋_GB2312"/>
                <w:color w:val="000000"/>
                <w:sz w:val="24"/>
                <w:lang w:val="en-US" w:eastAsia="zh-CN"/>
              </w:rPr>
              <w:t>米</w:t>
            </w:r>
          </w:p>
        </w:tc>
        <w:tc>
          <w:tcPr>
            <w:tcW w:w="849" w:type="dxa"/>
            <w:vAlign w:val="center"/>
          </w:tcPr>
          <w:p>
            <w:pPr>
              <w:spacing w:line="360" w:lineRule="auto"/>
              <w:jc w:val="center"/>
              <w:rPr>
                <w:rFonts w:hint="default" w:ascii="仿宋_GB2312" w:hAnsi="宋体" w:eastAsia="仿宋_GB2312"/>
                <w:szCs w:val="21"/>
                <w:lang w:val="en-US"/>
              </w:rPr>
            </w:pPr>
            <w:r>
              <w:rPr>
                <w:rFonts w:hint="eastAsia" w:eastAsia="仿宋_GB2312"/>
                <w:color w:val="000000"/>
                <w:sz w:val="24"/>
                <w:lang w:val="en-US" w:eastAsia="zh-CN"/>
              </w:rPr>
              <w:t>400</w:t>
            </w:r>
          </w:p>
        </w:tc>
        <w:tc>
          <w:tcPr>
            <w:tcW w:w="697" w:type="dxa"/>
          </w:tcPr>
          <w:p>
            <w:pPr>
              <w:spacing w:line="360" w:lineRule="auto"/>
              <w:jc w:val="center"/>
              <w:rPr>
                <w:rFonts w:hint="default" w:eastAsia="仿宋_GB2312"/>
                <w:color w:val="000000"/>
                <w:sz w:val="24"/>
                <w:lang w:val="en-US" w:eastAsia="zh-CN"/>
              </w:rPr>
            </w:pPr>
          </w:p>
        </w:tc>
        <w:tc>
          <w:tcPr>
            <w:tcW w:w="1006" w:type="dxa"/>
          </w:tcPr>
          <w:p>
            <w:pPr>
              <w:spacing w:line="360" w:lineRule="auto"/>
              <w:jc w:val="center"/>
              <w:rPr>
                <w:rFonts w:hint="default" w:eastAsia="仿宋_GB2312"/>
                <w:color w:val="000000"/>
                <w:sz w:val="24"/>
                <w:lang w:val="en-US" w:eastAsia="zh-CN"/>
              </w:rPr>
            </w:pPr>
          </w:p>
        </w:tc>
        <w:tc>
          <w:tcPr>
            <w:tcW w:w="1134"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3" w:hRule="atLeast"/>
        </w:trPr>
        <w:tc>
          <w:tcPr>
            <w:tcW w:w="1565" w:type="dxa"/>
            <w:vMerge w:val="continue"/>
            <w:vAlign w:val="center"/>
          </w:tcPr>
          <w:p>
            <w:pPr>
              <w:spacing w:line="360" w:lineRule="auto"/>
              <w:jc w:val="center"/>
              <w:rPr>
                <w:rFonts w:ascii="仿宋_GB2312" w:hAnsi="宋体" w:eastAsia="仿宋_GB2312"/>
                <w:szCs w:val="21"/>
              </w:rPr>
            </w:pPr>
          </w:p>
        </w:tc>
        <w:tc>
          <w:tcPr>
            <w:tcW w:w="3220" w:type="dxa"/>
            <w:vAlign w:val="center"/>
          </w:tcPr>
          <w:p>
            <w:pPr>
              <w:spacing w:line="360" w:lineRule="auto"/>
              <w:jc w:val="left"/>
              <w:rPr>
                <w:rFonts w:hint="eastAsia" w:eastAsia="仿宋_GB2312"/>
                <w:b/>
                <w:bCs/>
                <w:color w:val="000000"/>
                <w:sz w:val="24"/>
                <w:lang w:val="en-US" w:eastAsia="zh-CN"/>
              </w:rPr>
            </w:pPr>
            <w:r>
              <w:rPr>
                <w:rFonts w:hint="eastAsia" w:eastAsia="仿宋_GB2312"/>
                <w:b/>
                <w:bCs/>
                <w:color w:val="000000"/>
                <w:sz w:val="24"/>
                <w:lang w:val="en-US" w:eastAsia="zh-CN"/>
              </w:rPr>
              <w:t>楼梯靠墙扶手做法：</w:t>
            </w:r>
          </w:p>
          <w:p>
            <w:pPr>
              <w:spacing w:line="360" w:lineRule="auto"/>
              <w:jc w:val="left"/>
              <w:rPr>
                <w:rFonts w:hint="eastAsia" w:eastAsia="仿宋_GB2312"/>
                <w:color w:val="000000"/>
                <w:sz w:val="24"/>
                <w:lang w:val="en-US" w:eastAsia="zh-CN"/>
              </w:rPr>
            </w:pPr>
            <w:r>
              <w:rPr>
                <w:rFonts w:hint="default" w:eastAsia="仿宋_GB2312"/>
                <w:color w:val="000000"/>
                <w:sz w:val="24"/>
              </w:rPr>
              <w:t>1</w:t>
            </w:r>
            <w:r>
              <w:rPr>
                <w:rFonts w:hint="eastAsia" w:eastAsia="仿宋_GB2312"/>
                <w:color w:val="000000"/>
                <w:sz w:val="24"/>
              </w:rPr>
              <w:t>、</w:t>
            </w:r>
            <w:r>
              <w:rPr>
                <w:rFonts w:hint="eastAsia" w:eastAsia="仿宋_GB2312"/>
                <w:color w:val="000000"/>
                <w:sz w:val="24"/>
                <w:lang w:val="en-US" w:eastAsia="zh-CN"/>
              </w:rPr>
              <w:t>高度1050mm（此高度为离后期楼梯面层做好后的高度）；</w:t>
            </w:r>
          </w:p>
          <w:p>
            <w:pPr>
              <w:spacing w:line="360" w:lineRule="auto"/>
              <w:jc w:val="left"/>
              <w:rPr>
                <w:rFonts w:hint="eastAsia" w:eastAsia="仿宋_GB2312"/>
                <w:color w:val="000000"/>
                <w:sz w:val="24"/>
                <w:lang w:val="en-US" w:eastAsia="zh-CN"/>
              </w:rPr>
            </w:pPr>
            <w:r>
              <w:rPr>
                <w:rFonts w:hint="eastAsia" w:eastAsia="仿宋_GB2312"/>
                <w:color w:val="000000"/>
                <w:sz w:val="24"/>
                <w:lang w:val="en-US" w:eastAsia="zh-CN"/>
              </w:rPr>
              <w:t>2</w:t>
            </w:r>
            <w:r>
              <w:rPr>
                <w:rFonts w:hint="eastAsia" w:eastAsia="仿宋_GB2312"/>
                <w:color w:val="000000"/>
                <w:sz w:val="24"/>
              </w:rPr>
              <w:t>、φ</w:t>
            </w:r>
            <w:r>
              <w:rPr>
                <w:rFonts w:hint="eastAsia" w:eastAsia="仿宋_GB2312"/>
                <w:color w:val="000000"/>
                <w:sz w:val="24"/>
                <w:lang w:val="en-US" w:eastAsia="zh-CN"/>
              </w:rPr>
              <w:t>50</w:t>
            </w:r>
            <w:r>
              <w:rPr>
                <w:rFonts w:hint="default" w:eastAsia="仿宋_GB2312"/>
                <w:color w:val="000000"/>
                <w:sz w:val="24"/>
              </w:rPr>
              <w:t xml:space="preserve">× </w:t>
            </w:r>
            <w:r>
              <w:rPr>
                <w:rFonts w:hint="eastAsia" w:eastAsia="仿宋_GB2312"/>
                <w:color w:val="000000"/>
                <w:sz w:val="24"/>
                <w:lang w:val="en-US" w:eastAsia="zh-CN"/>
              </w:rPr>
              <w:t>2不锈</w:t>
            </w:r>
            <w:r>
              <w:rPr>
                <w:rFonts w:hint="eastAsia" w:eastAsia="仿宋_GB2312"/>
                <w:color w:val="000000"/>
                <w:sz w:val="24"/>
              </w:rPr>
              <w:t>钢管扶手</w:t>
            </w:r>
            <w:r>
              <w:rPr>
                <w:rFonts w:hint="eastAsia" w:eastAsia="仿宋_GB2312"/>
                <w:color w:val="000000"/>
                <w:sz w:val="24"/>
                <w:lang w:eastAsia="zh-CN"/>
              </w:rPr>
              <w:t>；</w:t>
            </w:r>
          </w:p>
          <w:p>
            <w:pPr>
              <w:spacing w:line="360" w:lineRule="auto"/>
              <w:jc w:val="left"/>
              <w:rPr>
                <w:rFonts w:hint="eastAsia" w:eastAsia="仿宋_GB2312"/>
                <w:color w:val="000000"/>
                <w:sz w:val="24"/>
                <w:lang w:val="en-US" w:eastAsia="zh-CN"/>
              </w:rPr>
            </w:pPr>
            <w:r>
              <w:rPr>
                <w:rFonts w:hint="eastAsia" w:eastAsia="仿宋_GB2312"/>
                <w:color w:val="000000"/>
                <w:sz w:val="24"/>
                <w:lang w:val="en-US" w:eastAsia="zh-CN"/>
              </w:rPr>
              <w:t>3、具体详见图集06J403-1  （K8/76）节点；</w:t>
            </w:r>
          </w:p>
          <w:p>
            <w:pPr>
              <w:spacing w:line="360" w:lineRule="auto"/>
              <w:jc w:val="left"/>
              <w:rPr>
                <w:rFonts w:ascii="仿宋_GB2312" w:hAnsi="宋体" w:eastAsia="仿宋_GB2312"/>
                <w:szCs w:val="21"/>
              </w:rPr>
            </w:pPr>
            <w:r>
              <w:rPr>
                <w:rFonts w:hint="eastAsia" w:eastAsia="仿宋_GB2312"/>
                <w:color w:val="000000"/>
                <w:sz w:val="24"/>
                <w:lang w:val="en-US" w:eastAsia="zh-CN"/>
              </w:rPr>
              <w:t>4、未尽事宜详见招标文件答疑设计图纸及相关规范。</w:t>
            </w:r>
          </w:p>
        </w:tc>
        <w:tc>
          <w:tcPr>
            <w:tcW w:w="568" w:type="dxa"/>
            <w:vAlign w:val="center"/>
          </w:tcPr>
          <w:p>
            <w:pPr>
              <w:spacing w:line="360" w:lineRule="auto"/>
              <w:jc w:val="center"/>
              <w:rPr>
                <w:rFonts w:ascii="仿宋_GB2312" w:hAnsi="宋体" w:eastAsia="仿宋_GB2312"/>
                <w:szCs w:val="21"/>
              </w:rPr>
            </w:pPr>
            <w:r>
              <w:rPr>
                <w:rFonts w:hint="eastAsia" w:eastAsia="仿宋_GB2312"/>
                <w:color w:val="000000"/>
                <w:sz w:val="24"/>
                <w:lang w:val="en-US" w:eastAsia="zh-CN"/>
              </w:rPr>
              <w:t>米</w:t>
            </w:r>
          </w:p>
        </w:tc>
        <w:tc>
          <w:tcPr>
            <w:tcW w:w="849" w:type="dxa"/>
            <w:vAlign w:val="center"/>
          </w:tcPr>
          <w:p>
            <w:pPr>
              <w:spacing w:line="360" w:lineRule="auto"/>
              <w:jc w:val="center"/>
              <w:rPr>
                <w:rFonts w:hint="default" w:ascii="仿宋_GB2312" w:hAnsi="宋体" w:eastAsia="仿宋_GB2312"/>
                <w:szCs w:val="21"/>
                <w:lang w:val="en-US"/>
              </w:rPr>
            </w:pPr>
            <w:r>
              <w:rPr>
                <w:rFonts w:hint="eastAsia" w:eastAsia="仿宋_GB2312"/>
                <w:color w:val="000000"/>
                <w:sz w:val="24"/>
                <w:lang w:val="en-US" w:eastAsia="zh-CN"/>
              </w:rPr>
              <w:t>230</w:t>
            </w:r>
          </w:p>
        </w:tc>
        <w:tc>
          <w:tcPr>
            <w:tcW w:w="697" w:type="dxa"/>
          </w:tcPr>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default" w:eastAsia="仿宋_GB2312"/>
                <w:color w:val="000000"/>
                <w:sz w:val="24"/>
                <w:lang w:val="en-US" w:eastAsia="zh-CN"/>
              </w:rPr>
            </w:pPr>
          </w:p>
        </w:tc>
        <w:tc>
          <w:tcPr>
            <w:tcW w:w="1006" w:type="dxa"/>
          </w:tcPr>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default" w:eastAsia="仿宋_GB2312"/>
                <w:color w:val="000000"/>
                <w:sz w:val="24"/>
                <w:lang w:val="en-US" w:eastAsia="zh-CN"/>
              </w:rPr>
            </w:pPr>
          </w:p>
        </w:tc>
        <w:tc>
          <w:tcPr>
            <w:tcW w:w="1134"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5" w:type="dxa"/>
            <w:vMerge w:val="continue"/>
            <w:vAlign w:val="center"/>
          </w:tcPr>
          <w:p>
            <w:pPr>
              <w:spacing w:line="360" w:lineRule="auto"/>
              <w:jc w:val="center"/>
              <w:rPr>
                <w:rFonts w:ascii="仿宋_GB2312" w:hAnsi="宋体" w:eastAsia="仿宋_GB2312"/>
                <w:szCs w:val="21"/>
              </w:rPr>
            </w:pPr>
          </w:p>
        </w:tc>
        <w:tc>
          <w:tcPr>
            <w:tcW w:w="3220" w:type="dxa"/>
            <w:vAlign w:val="center"/>
          </w:tcPr>
          <w:p>
            <w:pPr>
              <w:spacing w:line="360" w:lineRule="auto"/>
              <w:jc w:val="left"/>
              <w:rPr>
                <w:rFonts w:hint="eastAsia" w:eastAsia="仿宋_GB2312"/>
                <w:color w:val="000000"/>
                <w:sz w:val="24"/>
                <w:lang w:val="en-US" w:eastAsia="zh-CN"/>
              </w:rPr>
            </w:pPr>
            <w:r>
              <w:rPr>
                <w:rFonts w:hint="eastAsia" w:eastAsia="仿宋_GB2312"/>
                <w:b/>
                <w:bCs/>
                <w:color w:val="000000"/>
                <w:sz w:val="24"/>
                <w:lang w:val="en-US" w:eastAsia="zh-CN"/>
              </w:rPr>
              <w:t>自动扶梯护栏做法：</w:t>
            </w:r>
          </w:p>
          <w:p>
            <w:pPr>
              <w:spacing w:line="360" w:lineRule="auto"/>
              <w:jc w:val="left"/>
              <w:rPr>
                <w:rFonts w:hint="eastAsia" w:eastAsia="仿宋_GB2312"/>
                <w:color w:val="000000"/>
                <w:sz w:val="24"/>
                <w:lang w:eastAsia="zh-CN"/>
              </w:rPr>
            </w:pPr>
            <w:r>
              <w:rPr>
                <w:rFonts w:hint="eastAsia" w:eastAsia="仿宋_GB2312"/>
                <w:color w:val="000000"/>
                <w:sz w:val="24"/>
                <w:lang w:val="en-US" w:eastAsia="zh-CN"/>
              </w:rPr>
              <w:t>1</w:t>
            </w:r>
            <w:r>
              <w:rPr>
                <w:rFonts w:hint="eastAsia" w:eastAsia="仿宋_GB2312"/>
                <w:color w:val="000000"/>
                <w:sz w:val="24"/>
              </w:rPr>
              <w:t>、φ</w:t>
            </w:r>
            <w:r>
              <w:rPr>
                <w:rFonts w:hint="eastAsia" w:eastAsia="仿宋_GB2312"/>
                <w:color w:val="000000"/>
                <w:sz w:val="24"/>
                <w:lang w:val="en-US" w:eastAsia="zh-CN"/>
              </w:rPr>
              <w:t>5</w:t>
            </w:r>
            <w:r>
              <w:rPr>
                <w:rFonts w:hint="default" w:eastAsia="仿宋_GB2312"/>
                <w:color w:val="000000"/>
                <w:sz w:val="24"/>
              </w:rPr>
              <w:t xml:space="preserve">0× </w:t>
            </w:r>
            <w:r>
              <w:rPr>
                <w:rFonts w:hint="eastAsia" w:eastAsia="仿宋_GB2312"/>
                <w:color w:val="000000"/>
                <w:sz w:val="24"/>
                <w:lang w:val="en-US" w:eastAsia="zh-CN"/>
              </w:rPr>
              <w:t>3不锈</w:t>
            </w:r>
            <w:r>
              <w:rPr>
                <w:rFonts w:hint="eastAsia" w:eastAsia="仿宋_GB2312"/>
                <w:color w:val="000000"/>
                <w:sz w:val="24"/>
              </w:rPr>
              <w:t>钢管扶手</w:t>
            </w:r>
            <w:r>
              <w:rPr>
                <w:rFonts w:hint="eastAsia" w:eastAsia="仿宋_GB2312"/>
                <w:color w:val="000000"/>
                <w:sz w:val="24"/>
                <w:lang w:eastAsia="zh-CN"/>
              </w:rPr>
              <w:t>；</w:t>
            </w:r>
          </w:p>
          <w:p>
            <w:pPr>
              <w:spacing w:line="360" w:lineRule="auto"/>
              <w:jc w:val="left"/>
              <w:rPr>
                <w:rFonts w:hint="default" w:eastAsia="仿宋_GB2312"/>
                <w:color w:val="000000"/>
                <w:sz w:val="24"/>
                <w:lang w:val="en-US" w:eastAsia="zh-CN"/>
              </w:rPr>
            </w:pPr>
            <w:r>
              <w:rPr>
                <w:rFonts w:hint="eastAsia" w:eastAsia="仿宋_GB2312"/>
                <w:color w:val="000000"/>
                <w:sz w:val="24"/>
                <w:lang w:val="en-US" w:eastAsia="zh-CN"/>
              </w:rPr>
              <w:t>2</w:t>
            </w:r>
            <w:r>
              <w:rPr>
                <w:rFonts w:hint="eastAsia" w:eastAsia="仿宋_GB2312"/>
                <w:color w:val="000000"/>
                <w:sz w:val="24"/>
              </w:rPr>
              <w:t>、</w:t>
            </w:r>
            <w:r>
              <w:rPr>
                <w:rFonts w:hint="eastAsia" w:eastAsia="仿宋_GB2312"/>
                <w:color w:val="000000"/>
                <w:sz w:val="24"/>
                <w:lang w:val="en-US" w:eastAsia="zh-CN"/>
              </w:rPr>
              <w:t>50*3方钢管立柱；</w:t>
            </w:r>
          </w:p>
          <w:p>
            <w:pPr>
              <w:spacing w:line="360" w:lineRule="auto"/>
              <w:jc w:val="left"/>
              <w:rPr>
                <w:rFonts w:hint="eastAsia" w:eastAsia="仿宋_GB2312"/>
                <w:color w:val="000000"/>
                <w:sz w:val="24"/>
                <w:lang w:eastAsia="zh-CN"/>
              </w:rPr>
            </w:pPr>
            <w:r>
              <w:rPr>
                <w:rFonts w:hint="eastAsia" w:eastAsia="仿宋_GB2312"/>
                <w:color w:val="000000"/>
                <w:sz w:val="24"/>
                <w:lang w:val="en-US" w:eastAsia="zh-CN"/>
              </w:rPr>
              <w:t>3</w:t>
            </w:r>
            <w:r>
              <w:rPr>
                <w:rFonts w:hint="eastAsia" w:eastAsia="仿宋_GB2312"/>
                <w:color w:val="000000"/>
                <w:sz w:val="24"/>
              </w:rPr>
              <w:t>、φ</w:t>
            </w:r>
            <w:r>
              <w:rPr>
                <w:rFonts w:hint="eastAsia" w:eastAsia="仿宋_GB2312"/>
                <w:color w:val="000000"/>
                <w:sz w:val="24"/>
                <w:lang w:val="en-US" w:eastAsia="zh-CN"/>
              </w:rPr>
              <w:t>18</w:t>
            </w:r>
            <w:r>
              <w:rPr>
                <w:rFonts w:hint="default" w:eastAsia="仿宋_GB2312"/>
                <w:color w:val="000000"/>
                <w:sz w:val="24"/>
              </w:rPr>
              <w:t>× 1.0</w:t>
            </w:r>
            <w:r>
              <w:rPr>
                <w:rFonts w:hint="eastAsia" w:eastAsia="仿宋_GB2312"/>
                <w:color w:val="000000"/>
                <w:sz w:val="24"/>
                <w:lang w:val="en-US" w:eastAsia="zh-CN"/>
              </w:rPr>
              <w:t>不锈</w:t>
            </w:r>
            <w:r>
              <w:rPr>
                <w:rFonts w:hint="eastAsia" w:eastAsia="仿宋_GB2312"/>
                <w:color w:val="000000"/>
                <w:sz w:val="24"/>
              </w:rPr>
              <w:t>钢管</w:t>
            </w:r>
            <w:r>
              <w:rPr>
                <w:rFonts w:hint="eastAsia" w:eastAsia="仿宋_GB2312"/>
                <w:color w:val="000000"/>
                <w:sz w:val="24"/>
                <w:lang w:eastAsia="zh-CN"/>
              </w:rPr>
              <w:t>；</w:t>
            </w:r>
          </w:p>
          <w:p>
            <w:pPr>
              <w:spacing w:line="360" w:lineRule="auto"/>
              <w:jc w:val="left"/>
              <w:rPr>
                <w:rFonts w:hint="eastAsia" w:eastAsia="仿宋_GB2312"/>
                <w:color w:val="000000"/>
                <w:sz w:val="24"/>
                <w:lang w:eastAsia="zh-CN"/>
              </w:rPr>
            </w:pPr>
            <w:r>
              <w:rPr>
                <w:rFonts w:hint="eastAsia" w:eastAsia="仿宋_GB2312"/>
                <w:color w:val="000000"/>
                <w:sz w:val="24"/>
                <w:lang w:val="en-US" w:eastAsia="zh-CN"/>
              </w:rPr>
              <w:t>4、12厚钢化夹层玻璃</w:t>
            </w:r>
            <w:r>
              <w:rPr>
                <w:rFonts w:hint="eastAsia" w:eastAsia="仿宋_GB2312"/>
                <w:color w:val="000000"/>
                <w:sz w:val="24"/>
                <w:lang w:eastAsia="zh-CN"/>
              </w:rPr>
              <w:t>；</w:t>
            </w:r>
          </w:p>
          <w:p>
            <w:pPr>
              <w:spacing w:line="360" w:lineRule="auto"/>
              <w:jc w:val="left"/>
              <w:rPr>
                <w:rFonts w:hint="default" w:eastAsia="仿宋_GB2312"/>
                <w:color w:val="000000"/>
                <w:sz w:val="24"/>
                <w:lang w:val="en-US" w:eastAsia="zh-CN"/>
              </w:rPr>
            </w:pPr>
            <w:r>
              <w:rPr>
                <w:rFonts w:hint="eastAsia" w:eastAsia="仿宋_GB2312"/>
                <w:color w:val="000000"/>
                <w:sz w:val="24"/>
                <w:lang w:val="en-US" w:eastAsia="zh-CN"/>
              </w:rPr>
              <w:t>5、</w:t>
            </w:r>
            <w:r>
              <w:rPr>
                <w:rFonts w:hint="eastAsia" w:eastAsia="仿宋_GB2312"/>
                <w:color w:val="000000"/>
                <w:sz w:val="24"/>
              </w:rPr>
              <w:t>φ</w:t>
            </w:r>
            <w:r>
              <w:rPr>
                <w:rFonts w:hint="eastAsia" w:eastAsia="仿宋_GB2312"/>
                <w:color w:val="000000"/>
                <w:sz w:val="24"/>
                <w:lang w:val="en-US" w:eastAsia="zh-CN"/>
              </w:rPr>
              <w:t>30成品玻璃固定件；</w:t>
            </w:r>
          </w:p>
          <w:p>
            <w:pPr>
              <w:spacing w:line="360" w:lineRule="auto"/>
              <w:jc w:val="left"/>
              <w:rPr>
                <w:rFonts w:hint="eastAsia" w:eastAsia="仿宋_GB2312"/>
                <w:color w:val="000000"/>
                <w:sz w:val="24"/>
                <w:lang w:eastAsia="zh-CN"/>
              </w:rPr>
            </w:pPr>
            <w:r>
              <w:rPr>
                <w:rFonts w:hint="eastAsia" w:eastAsia="仿宋_GB2312"/>
                <w:color w:val="000000"/>
                <w:sz w:val="24"/>
                <w:lang w:val="en-US" w:eastAsia="zh-CN"/>
              </w:rPr>
              <w:t>6</w:t>
            </w:r>
            <w:r>
              <w:rPr>
                <w:rFonts w:hint="eastAsia" w:eastAsia="仿宋_GB2312"/>
                <w:color w:val="000000"/>
                <w:sz w:val="24"/>
              </w:rPr>
              <w:t>、具体做法</w:t>
            </w:r>
            <w:r>
              <w:rPr>
                <w:rFonts w:hint="default" w:eastAsia="仿宋_GB2312"/>
                <w:color w:val="000000"/>
                <w:sz w:val="24"/>
              </w:rPr>
              <w:t>:</w:t>
            </w:r>
            <w:r>
              <w:rPr>
                <w:rFonts w:hint="eastAsia" w:eastAsia="仿宋_GB2312"/>
                <w:color w:val="000000"/>
                <w:sz w:val="24"/>
              </w:rPr>
              <w:t>参见</w:t>
            </w:r>
            <w:r>
              <w:rPr>
                <w:rFonts w:hint="default" w:eastAsia="仿宋_GB2312"/>
                <w:color w:val="000000"/>
                <w:sz w:val="24"/>
              </w:rPr>
              <w:t xml:space="preserve">06J403-1 </w:t>
            </w:r>
            <w:r>
              <w:rPr>
                <w:rFonts w:hint="eastAsia" w:eastAsia="仿宋_GB2312"/>
                <w:color w:val="000000"/>
                <w:sz w:val="24"/>
              </w:rPr>
              <w:t>（</w:t>
            </w:r>
            <w:r>
              <w:rPr>
                <w:rFonts w:hint="eastAsia" w:eastAsia="仿宋_GB2312"/>
                <w:color w:val="000000"/>
                <w:sz w:val="24"/>
                <w:lang w:eastAsia="zh-CN"/>
              </w:rPr>
              <w:t>一</w:t>
            </w:r>
            <w:r>
              <w:rPr>
                <w:rFonts w:hint="eastAsia" w:eastAsia="仿宋_GB2312"/>
                <w:color w:val="000000"/>
                <w:sz w:val="24"/>
                <w:lang w:val="en-US" w:eastAsia="zh-CN"/>
              </w:rPr>
              <w:t>/118</w:t>
            </w:r>
            <w:r>
              <w:rPr>
                <w:rFonts w:hint="eastAsia" w:eastAsia="仿宋_GB2312"/>
                <w:color w:val="000000"/>
                <w:sz w:val="24"/>
              </w:rPr>
              <w:t>）</w:t>
            </w:r>
            <w:r>
              <w:rPr>
                <w:rFonts w:hint="eastAsia" w:eastAsia="仿宋_GB2312"/>
                <w:color w:val="000000"/>
                <w:sz w:val="24"/>
                <w:lang w:eastAsia="zh-CN"/>
              </w:rPr>
              <w:t>节点；</w:t>
            </w:r>
          </w:p>
          <w:p>
            <w:pPr>
              <w:spacing w:line="360" w:lineRule="auto"/>
              <w:jc w:val="left"/>
              <w:rPr>
                <w:rFonts w:ascii="仿宋_GB2312" w:hAnsi="宋体" w:eastAsia="仿宋_GB2312"/>
                <w:szCs w:val="21"/>
              </w:rPr>
            </w:pPr>
            <w:r>
              <w:rPr>
                <w:rFonts w:hint="eastAsia" w:eastAsia="仿宋_GB2312"/>
                <w:sz w:val="24"/>
                <w:lang w:val="en-US" w:eastAsia="zh-CN"/>
              </w:rPr>
              <w:t>7</w:t>
            </w:r>
            <w:r>
              <w:rPr>
                <w:rFonts w:hint="eastAsia" w:eastAsia="仿宋_GB2312"/>
                <w:sz w:val="24"/>
              </w:rPr>
              <w:t>、</w:t>
            </w:r>
            <w:r>
              <w:rPr>
                <w:rFonts w:hint="eastAsia" w:eastAsia="仿宋_GB2312"/>
                <w:color w:val="000000"/>
                <w:sz w:val="24"/>
              </w:rPr>
              <w:t>其他:未尽事宜详见图纸、招标文件、答疑、图集、政府相关文件及规范等其他资料。</w:t>
            </w:r>
          </w:p>
        </w:tc>
        <w:tc>
          <w:tcPr>
            <w:tcW w:w="568" w:type="dxa"/>
            <w:vAlign w:val="center"/>
          </w:tcPr>
          <w:p>
            <w:pPr>
              <w:spacing w:line="360" w:lineRule="auto"/>
              <w:jc w:val="center"/>
              <w:rPr>
                <w:rFonts w:ascii="仿宋_GB2312" w:hAnsi="宋体" w:eastAsia="仿宋_GB2312"/>
                <w:szCs w:val="21"/>
              </w:rPr>
            </w:pPr>
            <w:r>
              <w:rPr>
                <w:rFonts w:hint="eastAsia" w:eastAsia="仿宋_GB2312"/>
                <w:color w:val="000000"/>
                <w:sz w:val="24"/>
                <w:lang w:val="en-US" w:eastAsia="zh-CN"/>
              </w:rPr>
              <w:t>米</w:t>
            </w:r>
          </w:p>
        </w:tc>
        <w:tc>
          <w:tcPr>
            <w:tcW w:w="849" w:type="dxa"/>
            <w:vAlign w:val="center"/>
          </w:tcPr>
          <w:p>
            <w:pPr>
              <w:spacing w:line="360" w:lineRule="auto"/>
              <w:jc w:val="center"/>
              <w:rPr>
                <w:rFonts w:hint="eastAsia" w:eastAsia="仿宋_GB2312"/>
                <w:color w:val="000000"/>
                <w:sz w:val="24"/>
                <w:lang w:val="en-US" w:eastAsia="zh-CN"/>
              </w:rPr>
            </w:pPr>
          </w:p>
          <w:p>
            <w:pPr>
              <w:spacing w:line="360" w:lineRule="auto"/>
              <w:jc w:val="center"/>
              <w:rPr>
                <w:rFonts w:hint="default" w:ascii="仿宋_GB2312" w:hAnsi="宋体" w:eastAsia="仿宋_GB2312"/>
                <w:szCs w:val="21"/>
                <w:lang w:val="en-US"/>
              </w:rPr>
            </w:pPr>
            <w:r>
              <w:rPr>
                <w:rFonts w:hint="eastAsia" w:eastAsia="仿宋_GB2312"/>
                <w:color w:val="000000"/>
                <w:sz w:val="24"/>
                <w:lang w:val="en-US" w:eastAsia="zh-CN"/>
              </w:rPr>
              <w:t>260</w:t>
            </w:r>
          </w:p>
        </w:tc>
        <w:tc>
          <w:tcPr>
            <w:tcW w:w="697" w:type="dxa"/>
          </w:tcPr>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default" w:eastAsia="仿宋_GB2312"/>
                <w:color w:val="000000"/>
                <w:sz w:val="24"/>
                <w:lang w:val="en-US" w:eastAsia="zh-CN"/>
              </w:rPr>
            </w:pPr>
          </w:p>
        </w:tc>
        <w:tc>
          <w:tcPr>
            <w:tcW w:w="1006" w:type="dxa"/>
          </w:tcPr>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default" w:eastAsia="仿宋_GB2312"/>
                <w:color w:val="000000"/>
                <w:sz w:val="24"/>
                <w:lang w:val="en-US" w:eastAsia="zh-CN"/>
              </w:rPr>
            </w:pPr>
          </w:p>
        </w:tc>
        <w:tc>
          <w:tcPr>
            <w:tcW w:w="1134"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5" w:type="dxa"/>
            <w:vAlign w:val="center"/>
          </w:tcPr>
          <w:p>
            <w:pPr>
              <w:spacing w:line="360" w:lineRule="auto"/>
              <w:jc w:val="center"/>
              <w:rPr>
                <w:rFonts w:hint="eastAsia" w:ascii="仿宋_GB2312" w:hAnsi="宋体" w:eastAsia="仿宋_GB2312" w:cs="Times New Roman"/>
                <w:kern w:val="2"/>
                <w:sz w:val="21"/>
                <w:szCs w:val="21"/>
                <w:lang w:val="en-US" w:eastAsia="zh-CN" w:bidi="ar-SA"/>
              </w:rPr>
            </w:pPr>
            <w:r>
              <w:rPr>
                <w:rFonts w:hint="eastAsia" w:ascii="仿宋_GB2312" w:hAnsi="宋体" w:eastAsia="仿宋_GB2312"/>
                <w:sz w:val="24"/>
                <w:szCs w:val="24"/>
                <w:lang w:eastAsia="zh-CN"/>
              </w:rPr>
              <w:t>煤化工水系排涝沟挡墙护栏</w:t>
            </w:r>
          </w:p>
        </w:tc>
        <w:tc>
          <w:tcPr>
            <w:tcW w:w="3220" w:type="dxa"/>
            <w:vAlign w:val="center"/>
          </w:tcPr>
          <w:p>
            <w:pPr>
              <w:spacing w:line="360" w:lineRule="auto"/>
              <w:jc w:val="left"/>
              <w:rPr>
                <w:rFonts w:hint="eastAsia" w:eastAsia="仿宋_GB2312"/>
                <w:b/>
                <w:bCs/>
                <w:sz w:val="24"/>
                <w:lang w:val="en-US" w:eastAsia="zh-CN"/>
              </w:rPr>
            </w:pPr>
            <w:r>
              <w:rPr>
                <w:rFonts w:hint="eastAsia" w:eastAsia="仿宋_GB2312"/>
                <w:b/>
                <w:bCs/>
                <w:sz w:val="24"/>
                <w:lang w:val="en-US" w:eastAsia="zh-CN"/>
              </w:rPr>
              <w:t>栏杆做法：</w:t>
            </w:r>
          </w:p>
          <w:p>
            <w:pPr>
              <w:numPr>
                <w:ilvl w:val="0"/>
                <w:numId w:val="0"/>
              </w:numPr>
              <w:spacing w:line="360" w:lineRule="auto"/>
              <w:jc w:val="left"/>
              <w:rPr>
                <w:rFonts w:hint="eastAsia" w:eastAsia="仿宋_GB2312"/>
                <w:color w:val="000000"/>
                <w:sz w:val="24"/>
                <w:lang w:eastAsia="zh-CN"/>
              </w:rPr>
            </w:pPr>
            <w:r>
              <w:rPr>
                <w:rFonts w:hint="eastAsia" w:eastAsia="仿宋_GB2312"/>
                <w:color w:val="000000"/>
                <w:sz w:val="24"/>
                <w:lang w:val="en-US" w:eastAsia="zh-CN"/>
              </w:rPr>
              <w:t>1、</w:t>
            </w:r>
            <w:r>
              <w:rPr>
                <w:rFonts w:hint="eastAsia" w:eastAsia="仿宋_GB2312"/>
                <w:color w:val="000000"/>
                <w:sz w:val="24"/>
              </w:rPr>
              <w:t>φ</w:t>
            </w:r>
            <w:r>
              <w:rPr>
                <w:rFonts w:hint="eastAsia" w:eastAsia="仿宋_GB2312"/>
                <w:color w:val="000000"/>
                <w:sz w:val="24"/>
                <w:lang w:val="en-US" w:eastAsia="zh-CN"/>
              </w:rPr>
              <w:t>80</w:t>
            </w:r>
            <w:r>
              <w:rPr>
                <w:rFonts w:hint="default" w:eastAsia="仿宋_GB2312"/>
                <w:color w:val="000000"/>
                <w:sz w:val="24"/>
              </w:rPr>
              <w:t xml:space="preserve">× </w:t>
            </w:r>
            <w:r>
              <w:rPr>
                <w:rFonts w:hint="eastAsia" w:eastAsia="仿宋_GB2312"/>
                <w:color w:val="000000"/>
                <w:sz w:val="24"/>
                <w:lang w:val="en-US" w:eastAsia="zh-CN"/>
              </w:rPr>
              <w:t>2.5不锈</w:t>
            </w:r>
            <w:r>
              <w:rPr>
                <w:rFonts w:hint="eastAsia" w:eastAsia="仿宋_GB2312"/>
                <w:color w:val="000000"/>
                <w:sz w:val="24"/>
              </w:rPr>
              <w:t>钢管扶手</w:t>
            </w:r>
            <w:r>
              <w:rPr>
                <w:rFonts w:hint="eastAsia" w:eastAsia="仿宋_GB2312"/>
                <w:color w:val="000000"/>
                <w:sz w:val="24"/>
                <w:lang w:eastAsia="zh-CN"/>
              </w:rPr>
              <w:t>；</w:t>
            </w:r>
          </w:p>
          <w:p>
            <w:pPr>
              <w:numPr>
                <w:ilvl w:val="0"/>
                <w:numId w:val="0"/>
              </w:numPr>
              <w:spacing w:line="360" w:lineRule="auto"/>
              <w:jc w:val="left"/>
              <w:rPr>
                <w:rFonts w:hint="eastAsia" w:eastAsia="仿宋_GB2312"/>
                <w:color w:val="000000"/>
                <w:sz w:val="24"/>
                <w:lang w:eastAsia="zh-CN"/>
              </w:rPr>
            </w:pPr>
            <w:r>
              <w:rPr>
                <w:rFonts w:hint="eastAsia" w:eastAsia="仿宋_GB2312"/>
                <w:color w:val="000000"/>
                <w:sz w:val="24"/>
                <w:lang w:val="en-US" w:eastAsia="zh-CN"/>
              </w:rPr>
              <w:t>2、</w:t>
            </w:r>
            <w:r>
              <w:rPr>
                <w:rFonts w:hint="eastAsia" w:eastAsia="仿宋_GB2312"/>
                <w:color w:val="000000"/>
                <w:sz w:val="24"/>
              </w:rPr>
              <w:t>φ</w:t>
            </w:r>
            <w:r>
              <w:rPr>
                <w:rFonts w:hint="eastAsia" w:eastAsia="仿宋_GB2312"/>
                <w:color w:val="000000"/>
                <w:sz w:val="24"/>
                <w:lang w:val="en-US" w:eastAsia="zh-CN"/>
              </w:rPr>
              <w:t>5</w:t>
            </w:r>
            <w:r>
              <w:rPr>
                <w:rFonts w:hint="default" w:eastAsia="仿宋_GB2312"/>
                <w:color w:val="000000"/>
                <w:sz w:val="24"/>
              </w:rPr>
              <w:t>0</w:t>
            </w:r>
            <w:r>
              <w:rPr>
                <w:rFonts w:hint="eastAsia" w:eastAsia="仿宋_GB2312"/>
                <w:color w:val="000000"/>
                <w:sz w:val="24"/>
                <w:lang w:val="en-US" w:eastAsia="zh-CN"/>
              </w:rPr>
              <w:t>.8</w:t>
            </w:r>
            <w:r>
              <w:rPr>
                <w:rFonts w:hint="default" w:eastAsia="仿宋_GB2312"/>
                <w:color w:val="000000"/>
                <w:sz w:val="24"/>
              </w:rPr>
              <w:t xml:space="preserve">× </w:t>
            </w:r>
            <w:r>
              <w:rPr>
                <w:rFonts w:hint="eastAsia" w:eastAsia="仿宋_GB2312"/>
                <w:color w:val="000000"/>
                <w:sz w:val="24"/>
                <w:lang w:val="en-US" w:eastAsia="zh-CN"/>
              </w:rPr>
              <w:t>2不锈</w:t>
            </w:r>
            <w:r>
              <w:rPr>
                <w:rFonts w:hint="eastAsia" w:eastAsia="仿宋_GB2312"/>
                <w:color w:val="000000"/>
                <w:sz w:val="24"/>
              </w:rPr>
              <w:t>钢管</w:t>
            </w:r>
            <w:r>
              <w:rPr>
                <w:rFonts w:hint="eastAsia" w:eastAsia="仿宋_GB2312"/>
                <w:color w:val="000000"/>
                <w:sz w:val="24"/>
                <w:lang w:eastAsia="zh-CN"/>
              </w:rPr>
              <w:t>；</w:t>
            </w:r>
          </w:p>
          <w:p>
            <w:pPr>
              <w:numPr>
                <w:ilvl w:val="0"/>
                <w:numId w:val="0"/>
              </w:numPr>
              <w:spacing w:line="360" w:lineRule="auto"/>
              <w:jc w:val="left"/>
              <w:rPr>
                <w:rFonts w:hint="eastAsia" w:eastAsia="仿宋_GB2312"/>
                <w:color w:val="000000"/>
                <w:sz w:val="24"/>
                <w:lang w:eastAsia="zh-CN"/>
              </w:rPr>
            </w:pPr>
            <w:r>
              <w:rPr>
                <w:rFonts w:hint="eastAsia" w:eastAsia="仿宋_GB2312"/>
                <w:color w:val="000000"/>
                <w:sz w:val="24"/>
                <w:lang w:val="en-US" w:eastAsia="zh-CN"/>
              </w:rPr>
              <w:t>3、</w:t>
            </w:r>
            <w:r>
              <w:rPr>
                <w:rFonts w:hint="eastAsia" w:eastAsia="仿宋_GB2312"/>
                <w:color w:val="000000"/>
                <w:sz w:val="24"/>
              </w:rPr>
              <w:t>φ</w:t>
            </w:r>
            <w:r>
              <w:rPr>
                <w:rFonts w:hint="eastAsia" w:eastAsia="仿宋_GB2312"/>
                <w:color w:val="000000"/>
                <w:sz w:val="24"/>
                <w:lang w:val="en-US" w:eastAsia="zh-CN"/>
              </w:rPr>
              <w:t>38.1</w:t>
            </w:r>
            <w:r>
              <w:rPr>
                <w:rFonts w:hint="default" w:eastAsia="仿宋_GB2312"/>
                <w:color w:val="000000"/>
                <w:sz w:val="24"/>
              </w:rPr>
              <w:t xml:space="preserve">× </w:t>
            </w:r>
            <w:r>
              <w:rPr>
                <w:rFonts w:hint="eastAsia" w:eastAsia="仿宋_GB2312"/>
                <w:color w:val="000000"/>
                <w:sz w:val="24"/>
                <w:lang w:val="en-US" w:eastAsia="zh-CN"/>
              </w:rPr>
              <w:t>1.6不锈</w:t>
            </w:r>
            <w:r>
              <w:rPr>
                <w:rFonts w:hint="eastAsia" w:eastAsia="仿宋_GB2312"/>
                <w:color w:val="000000"/>
                <w:sz w:val="24"/>
              </w:rPr>
              <w:t>钢管</w:t>
            </w:r>
            <w:r>
              <w:rPr>
                <w:rFonts w:hint="eastAsia" w:eastAsia="仿宋_GB2312"/>
                <w:color w:val="000000"/>
                <w:sz w:val="24"/>
                <w:lang w:eastAsia="zh-CN"/>
              </w:rPr>
              <w:t>；</w:t>
            </w:r>
          </w:p>
          <w:p>
            <w:pPr>
              <w:numPr>
                <w:ilvl w:val="0"/>
                <w:numId w:val="0"/>
              </w:numPr>
              <w:spacing w:line="360" w:lineRule="auto"/>
              <w:jc w:val="left"/>
              <w:rPr>
                <w:rFonts w:hint="eastAsia" w:eastAsia="仿宋_GB2312"/>
                <w:color w:val="000000"/>
                <w:sz w:val="24"/>
                <w:lang w:val="en-US" w:eastAsia="zh-CN"/>
              </w:rPr>
            </w:pPr>
            <w:r>
              <w:rPr>
                <w:rFonts w:hint="eastAsia" w:eastAsia="仿宋_GB2312"/>
                <w:color w:val="000000"/>
                <w:sz w:val="24"/>
                <w:lang w:val="en-US" w:eastAsia="zh-CN"/>
              </w:rPr>
              <w:t>4、Q235钢板立柱，镀锌后静电喷塑；</w:t>
            </w:r>
          </w:p>
          <w:p>
            <w:pPr>
              <w:numPr>
                <w:ilvl w:val="0"/>
                <w:numId w:val="0"/>
              </w:numPr>
              <w:spacing w:line="360" w:lineRule="auto"/>
              <w:ind w:left="0" w:leftChars="0" w:firstLine="0" w:firstLineChars="0"/>
              <w:jc w:val="left"/>
              <w:rPr>
                <w:rFonts w:hint="eastAsia" w:ascii="Times New Roman" w:hAnsi="Times New Roman" w:eastAsia="仿宋_GB2312" w:cs="Times New Roman"/>
                <w:color w:val="000000"/>
                <w:kern w:val="2"/>
                <w:sz w:val="24"/>
                <w:szCs w:val="24"/>
                <w:lang w:val="en-US" w:eastAsia="zh-CN" w:bidi="ar-SA"/>
              </w:rPr>
            </w:pPr>
            <w:r>
              <w:rPr>
                <w:rFonts w:hint="eastAsia" w:eastAsia="仿宋_GB2312"/>
                <w:color w:val="000000"/>
                <w:sz w:val="24"/>
                <w:lang w:val="en-US" w:eastAsia="zh-CN"/>
              </w:rPr>
              <w:t>5、具体详见附图</w:t>
            </w:r>
          </w:p>
        </w:tc>
        <w:tc>
          <w:tcPr>
            <w:tcW w:w="568" w:type="dxa"/>
            <w:vAlign w:val="center"/>
          </w:tcPr>
          <w:p>
            <w:pPr>
              <w:spacing w:line="360" w:lineRule="auto"/>
              <w:jc w:val="center"/>
              <w:rPr>
                <w:rFonts w:hint="eastAsia" w:ascii="Times New Roman" w:hAnsi="Times New Roman" w:eastAsia="仿宋_GB2312" w:cs="Times New Roman"/>
                <w:color w:val="000000"/>
                <w:kern w:val="2"/>
                <w:sz w:val="24"/>
                <w:szCs w:val="24"/>
                <w:lang w:val="en-US" w:eastAsia="zh-CN" w:bidi="ar-SA"/>
              </w:rPr>
            </w:pPr>
            <w:r>
              <w:rPr>
                <w:rFonts w:hint="eastAsia" w:eastAsia="仿宋_GB2312"/>
                <w:color w:val="000000"/>
                <w:sz w:val="24"/>
                <w:lang w:val="en-US" w:eastAsia="zh-CN"/>
              </w:rPr>
              <w:t>米</w:t>
            </w:r>
          </w:p>
        </w:tc>
        <w:tc>
          <w:tcPr>
            <w:tcW w:w="849" w:type="dxa"/>
            <w:vAlign w:val="center"/>
          </w:tcPr>
          <w:p>
            <w:pPr>
              <w:spacing w:line="360" w:lineRule="auto"/>
              <w:jc w:val="center"/>
              <w:rPr>
                <w:rFonts w:hint="eastAsia" w:ascii="Times New Roman" w:hAnsi="Times New Roman" w:eastAsia="仿宋_GB2312" w:cs="Times New Roman"/>
                <w:color w:val="000000"/>
                <w:kern w:val="2"/>
                <w:sz w:val="24"/>
                <w:szCs w:val="24"/>
                <w:lang w:val="en-US" w:eastAsia="zh-CN" w:bidi="ar-SA"/>
              </w:rPr>
            </w:pPr>
            <w:r>
              <w:rPr>
                <w:rFonts w:hint="eastAsia" w:eastAsia="仿宋_GB2312"/>
                <w:color w:val="000000"/>
                <w:sz w:val="24"/>
                <w:lang w:val="en-US" w:eastAsia="zh-CN"/>
              </w:rPr>
              <w:t>400</w:t>
            </w:r>
          </w:p>
        </w:tc>
        <w:tc>
          <w:tcPr>
            <w:tcW w:w="697" w:type="dxa"/>
            <w:vAlign w:val="top"/>
          </w:tcPr>
          <w:p>
            <w:pPr>
              <w:spacing w:line="360" w:lineRule="auto"/>
              <w:jc w:val="center"/>
              <w:rPr>
                <w:rFonts w:hint="default" w:ascii="Times New Roman" w:hAnsi="Times New Roman" w:eastAsia="仿宋_GB2312" w:cs="Times New Roman"/>
                <w:color w:val="000000"/>
                <w:kern w:val="2"/>
                <w:sz w:val="24"/>
                <w:szCs w:val="24"/>
                <w:lang w:val="en-US" w:eastAsia="zh-CN" w:bidi="ar-SA"/>
              </w:rPr>
            </w:pPr>
          </w:p>
        </w:tc>
        <w:tc>
          <w:tcPr>
            <w:tcW w:w="1006" w:type="dxa"/>
            <w:vAlign w:val="top"/>
          </w:tcPr>
          <w:p>
            <w:pPr>
              <w:spacing w:line="360" w:lineRule="auto"/>
              <w:jc w:val="center"/>
              <w:rPr>
                <w:rFonts w:hint="default" w:ascii="Times New Roman" w:hAnsi="Times New Roman" w:eastAsia="仿宋_GB2312" w:cs="Times New Roman"/>
                <w:color w:val="000000"/>
                <w:kern w:val="2"/>
                <w:sz w:val="24"/>
                <w:szCs w:val="24"/>
                <w:lang w:val="en-US" w:eastAsia="zh-CN" w:bidi="ar-SA"/>
              </w:rPr>
            </w:pPr>
          </w:p>
        </w:tc>
        <w:tc>
          <w:tcPr>
            <w:tcW w:w="1134" w:type="dxa"/>
            <w:vMerge w:val="continue"/>
            <w:vAlign w:val="top"/>
          </w:tcPr>
          <w:p>
            <w:pPr>
              <w:spacing w:line="360" w:lineRule="auto"/>
              <w:jc w:val="center"/>
              <w:rPr>
                <w:rFonts w:ascii="仿宋_GB2312" w:hAnsi="宋体" w:eastAsia="仿宋_GB2312" w:cs="Times New Roman"/>
                <w:kern w:val="2"/>
                <w:sz w:val="21"/>
                <w:szCs w:val="21"/>
                <w:lang w:val="en-US" w:eastAsia="zh-CN" w:bidi="ar-SA"/>
              </w:rPr>
            </w:pPr>
          </w:p>
        </w:tc>
      </w:tr>
    </w:tbl>
    <w:p>
      <w:pPr>
        <w:spacing w:after="100" w:afterAutospacing="1" w:line="240" w:lineRule="atLeast"/>
        <w:rPr>
          <w:rFonts w:asciiTheme="majorEastAsia" w:hAnsiTheme="majorEastAsia" w:eastAsiaTheme="majorEastAsia" w:cstheme="majorEastAsia"/>
          <w:b/>
          <w:szCs w:val="21"/>
        </w:rPr>
      </w:pPr>
    </w:p>
    <w:sectPr>
      <w:pgSz w:w="11906" w:h="16838"/>
      <w:pgMar w:top="1800" w:right="1440" w:bottom="1800"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12</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hint="eastAsia" w:ascii="仿宋" w:hAnsi="仿宋" w:eastAsia="仿宋" w:cs="仿宋"/>
        <w:bCs/>
        <w:sz w:val="18"/>
        <w:szCs w:val="18"/>
      </w:rPr>
    </w:pPr>
    <w:r>
      <w:rPr>
        <w:rFonts w:hint="eastAsia" w:ascii="仿宋" w:hAnsi="仿宋" w:eastAsia="仿宋" w:cs="仿宋"/>
        <w:bCs/>
        <w:sz w:val="18"/>
        <w:szCs w:val="18"/>
        <w:lang w:eastAsia="zh-CN"/>
      </w:rPr>
      <w:t>江淮云楼梯扶手、护栏，自动扶梯护栏和煤化工水系排涝沟挡墙护栏等工程</w:t>
    </w:r>
    <w:r>
      <w:rPr>
        <w:rFonts w:hint="eastAsia" w:ascii="仿宋" w:hAnsi="仿宋" w:eastAsia="仿宋" w:cs="仿宋"/>
        <w:bCs/>
        <w:sz w:val="18"/>
        <w:szCs w:val="18"/>
      </w:rPr>
      <w:t>询价文件</w:t>
    </w:r>
  </w:p>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8158F8"/>
    <w:multiLevelType w:val="singleLevel"/>
    <w:tmpl w:val="948158F8"/>
    <w:lvl w:ilvl="0" w:tentative="0">
      <w:start w:val="3"/>
      <w:numFmt w:val="decimal"/>
      <w:suff w:val="nothing"/>
      <w:lvlText w:val="%1、"/>
      <w:lvlJc w:val="left"/>
    </w:lvl>
  </w:abstractNum>
  <w:abstractNum w:abstractNumId="1">
    <w:nsid w:val="9B162B6B"/>
    <w:multiLevelType w:val="singleLevel"/>
    <w:tmpl w:val="9B162B6B"/>
    <w:lvl w:ilvl="0" w:tentative="0">
      <w:start w:val="1"/>
      <w:numFmt w:val="decimal"/>
      <w:suff w:val="nothing"/>
      <w:lvlText w:val="%1、"/>
      <w:lvlJc w:val="left"/>
    </w:lvl>
  </w:abstractNum>
  <w:abstractNum w:abstractNumId="2">
    <w:nsid w:val="650C55F4"/>
    <w:multiLevelType w:val="multilevel"/>
    <w:tmpl w:val="650C55F4"/>
    <w:lvl w:ilvl="0" w:tentative="0">
      <w:start w:val="1"/>
      <w:numFmt w:val="decimal"/>
      <w:lvlText w:val="%1、"/>
      <w:lvlJc w:val="left"/>
      <w:pPr>
        <w:tabs>
          <w:tab w:val="left" w:pos="1320"/>
        </w:tabs>
        <w:ind w:left="1260" w:hanging="840"/>
      </w:pPr>
      <w:rPr>
        <w:rFonts w:hint="default"/>
      </w:rPr>
    </w:lvl>
    <w:lvl w:ilvl="1" w:tentative="0">
      <w:start w:val="1"/>
      <w:numFmt w:val="lowerLetter"/>
      <w:lvlText w:val="%2)"/>
      <w:lvlJc w:val="left"/>
      <w:pPr>
        <w:tabs>
          <w:tab w:val="left" w:pos="1320"/>
        </w:tabs>
        <w:ind w:left="1260" w:hanging="420"/>
      </w:pPr>
    </w:lvl>
    <w:lvl w:ilvl="2" w:tentative="0">
      <w:start w:val="1"/>
      <w:numFmt w:val="lowerRoman"/>
      <w:lvlText w:val="%3."/>
      <w:lvlJc w:val="right"/>
      <w:pPr>
        <w:tabs>
          <w:tab w:val="left" w:pos="1740"/>
        </w:tabs>
        <w:ind w:left="1680" w:hanging="420"/>
      </w:pPr>
    </w:lvl>
    <w:lvl w:ilvl="3" w:tentative="0">
      <w:start w:val="1"/>
      <w:numFmt w:val="decimal"/>
      <w:lvlText w:val="%4."/>
      <w:lvlJc w:val="left"/>
      <w:pPr>
        <w:tabs>
          <w:tab w:val="left" w:pos="2160"/>
        </w:tabs>
        <w:ind w:left="2100" w:hanging="420"/>
      </w:pPr>
    </w:lvl>
    <w:lvl w:ilvl="4" w:tentative="0">
      <w:start w:val="1"/>
      <w:numFmt w:val="lowerLetter"/>
      <w:lvlText w:val="%5)"/>
      <w:lvlJc w:val="left"/>
      <w:pPr>
        <w:tabs>
          <w:tab w:val="left" w:pos="2580"/>
        </w:tabs>
        <w:ind w:left="2520" w:hanging="420"/>
      </w:pPr>
    </w:lvl>
    <w:lvl w:ilvl="5" w:tentative="0">
      <w:start w:val="1"/>
      <w:numFmt w:val="lowerRoman"/>
      <w:lvlText w:val="%6."/>
      <w:lvlJc w:val="right"/>
      <w:pPr>
        <w:tabs>
          <w:tab w:val="left" w:pos="3000"/>
        </w:tabs>
        <w:ind w:left="2940" w:hanging="420"/>
      </w:pPr>
    </w:lvl>
    <w:lvl w:ilvl="6" w:tentative="0">
      <w:start w:val="1"/>
      <w:numFmt w:val="decimal"/>
      <w:lvlText w:val="%7."/>
      <w:lvlJc w:val="left"/>
      <w:pPr>
        <w:tabs>
          <w:tab w:val="left" w:pos="3420"/>
        </w:tabs>
        <w:ind w:left="3360" w:hanging="420"/>
      </w:pPr>
    </w:lvl>
    <w:lvl w:ilvl="7" w:tentative="0">
      <w:start w:val="1"/>
      <w:numFmt w:val="lowerLetter"/>
      <w:lvlText w:val="%8)"/>
      <w:lvlJc w:val="left"/>
      <w:pPr>
        <w:tabs>
          <w:tab w:val="left" w:pos="3840"/>
        </w:tabs>
        <w:ind w:left="3780" w:hanging="420"/>
      </w:pPr>
    </w:lvl>
    <w:lvl w:ilvl="8" w:tentative="0">
      <w:start w:val="1"/>
      <w:numFmt w:val="lowerRoman"/>
      <w:lvlText w:val="%9."/>
      <w:lvlJc w:val="right"/>
      <w:pPr>
        <w:tabs>
          <w:tab w:val="left" w:pos="4260"/>
        </w:tabs>
        <w:ind w:left="420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5E44"/>
    <w:rsid w:val="00005EE4"/>
    <w:rsid w:val="0000683D"/>
    <w:rsid w:val="00011458"/>
    <w:rsid w:val="0001342A"/>
    <w:rsid w:val="000144BD"/>
    <w:rsid w:val="000151AF"/>
    <w:rsid w:val="0001711E"/>
    <w:rsid w:val="00017159"/>
    <w:rsid w:val="00021D0D"/>
    <w:rsid w:val="000222CB"/>
    <w:rsid w:val="000244BF"/>
    <w:rsid w:val="000263A1"/>
    <w:rsid w:val="00026825"/>
    <w:rsid w:val="000272E0"/>
    <w:rsid w:val="000331A6"/>
    <w:rsid w:val="00040C93"/>
    <w:rsid w:val="00040D0F"/>
    <w:rsid w:val="0004274B"/>
    <w:rsid w:val="00047111"/>
    <w:rsid w:val="000471C2"/>
    <w:rsid w:val="000531CC"/>
    <w:rsid w:val="00055D2E"/>
    <w:rsid w:val="00056C9B"/>
    <w:rsid w:val="00060D13"/>
    <w:rsid w:val="00062D04"/>
    <w:rsid w:val="00064025"/>
    <w:rsid w:val="000641BF"/>
    <w:rsid w:val="000655A6"/>
    <w:rsid w:val="00067464"/>
    <w:rsid w:val="00070727"/>
    <w:rsid w:val="000710F2"/>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A095B"/>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D5220"/>
    <w:rsid w:val="000E12BA"/>
    <w:rsid w:val="000E2236"/>
    <w:rsid w:val="000E273C"/>
    <w:rsid w:val="000E33D8"/>
    <w:rsid w:val="000E7032"/>
    <w:rsid w:val="000F014B"/>
    <w:rsid w:val="000F0BAC"/>
    <w:rsid w:val="000F1B9C"/>
    <w:rsid w:val="000F560C"/>
    <w:rsid w:val="000F59BC"/>
    <w:rsid w:val="00101A8D"/>
    <w:rsid w:val="001024F6"/>
    <w:rsid w:val="00103E5D"/>
    <w:rsid w:val="001076EB"/>
    <w:rsid w:val="001111B5"/>
    <w:rsid w:val="00114391"/>
    <w:rsid w:val="0011477E"/>
    <w:rsid w:val="001170EE"/>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58D9"/>
    <w:rsid w:val="001470E7"/>
    <w:rsid w:val="00147994"/>
    <w:rsid w:val="0015065E"/>
    <w:rsid w:val="00153E05"/>
    <w:rsid w:val="001543A8"/>
    <w:rsid w:val="00156385"/>
    <w:rsid w:val="00163B2E"/>
    <w:rsid w:val="001675ED"/>
    <w:rsid w:val="00167D66"/>
    <w:rsid w:val="00173265"/>
    <w:rsid w:val="00173532"/>
    <w:rsid w:val="0018103D"/>
    <w:rsid w:val="00183C45"/>
    <w:rsid w:val="00183CE5"/>
    <w:rsid w:val="00184981"/>
    <w:rsid w:val="00185582"/>
    <w:rsid w:val="00185DAC"/>
    <w:rsid w:val="0019535C"/>
    <w:rsid w:val="00196F74"/>
    <w:rsid w:val="001A0FDE"/>
    <w:rsid w:val="001A660A"/>
    <w:rsid w:val="001A6F83"/>
    <w:rsid w:val="001B0C2D"/>
    <w:rsid w:val="001B136E"/>
    <w:rsid w:val="001B2E50"/>
    <w:rsid w:val="001B3453"/>
    <w:rsid w:val="001B3E73"/>
    <w:rsid w:val="001C532B"/>
    <w:rsid w:val="001D299E"/>
    <w:rsid w:val="001D4BC0"/>
    <w:rsid w:val="001E1EF3"/>
    <w:rsid w:val="001E2861"/>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31C3"/>
    <w:rsid w:val="0023417A"/>
    <w:rsid w:val="0024182C"/>
    <w:rsid w:val="00244480"/>
    <w:rsid w:val="0025025F"/>
    <w:rsid w:val="002505D8"/>
    <w:rsid w:val="00251540"/>
    <w:rsid w:val="00252063"/>
    <w:rsid w:val="00254C55"/>
    <w:rsid w:val="0025520A"/>
    <w:rsid w:val="00257D63"/>
    <w:rsid w:val="00262207"/>
    <w:rsid w:val="0026356D"/>
    <w:rsid w:val="00265407"/>
    <w:rsid w:val="002811F5"/>
    <w:rsid w:val="002824B2"/>
    <w:rsid w:val="002852F1"/>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BB3"/>
    <w:rsid w:val="002C5226"/>
    <w:rsid w:val="002C589F"/>
    <w:rsid w:val="002C5AA7"/>
    <w:rsid w:val="002C5E93"/>
    <w:rsid w:val="002C7A32"/>
    <w:rsid w:val="002D1C64"/>
    <w:rsid w:val="002D435E"/>
    <w:rsid w:val="002D6F8A"/>
    <w:rsid w:val="002E13B8"/>
    <w:rsid w:val="002E20D5"/>
    <w:rsid w:val="002E4611"/>
    <w:rsid w:val="002E63F1"/>
    <w:rsid w:val="002E7716"/>
    <w:rsid w:val="002F1B4F"/>
    <w:rsid w:val="002F26C1"/>
    <w:rsid w:val="002F58DA"/>
    <w:rsid w:val="00300E28"/>
    <w:rsid w:val="00301EDD"/>
    <w:rsid w:val="00301FE2"/>
    <w:rsid w:val="0030226F"/>
    <w:rsid w:val="0030232D"/>
    <w:rsid w:val="0030457A"/>
    <w:rsid w:val="00304818"/>
    <w:rsid w:val="003074A1"/>
    <w:rsid w:val="003074AF"/>
    <w:rsid w:val="0031273B"/>
    <w:rsid w:val="00313189"/>
    <w:rsid w:val="00314D6F"/>
    <w:rsid w:val="00315678"/>
    <w:rsid w:val="00315C2F"/>
    <w:rsid w:val="00322740"/>
    <w:rsid w:val="003234E9"/>
    <w:rsid w:val="00324E19"/>
    <w:rsid w:val="003300B0"/>
    <w:rsid w:val="003302F5"/>
    <w:rsid w:val="00331F71"/>
    <w:rsid w:val="00337B79"/>
    <w:rsid w:val="00343A8C"/>
    <w:rsid w:val="0034599D"/>
    <w:rsid w:val="00352EA8"/>
    <w:rsid w:val="00355AE1"/>
    <w:rsid w:val="00355FDB"/>
    <w:rsid w:val="0035787F"/>
    <w:rsid w:val="00362E67"/>
    <w:rsid w:val="00363CF5"/>
    <w:rsid w:val="00363E06"/>
    <w:rsid w:val="003676F3"/>
    <w:rsid w:val="00370C23"/>
    <w:rsid w:val="00371FE9"/>
    <w:rsid w:val="0037297D"/>
    <w:rsid w:val="0037310A"/>
    <w:rsid w:val="0037476F"/>
    <w:rsid w:val="003755FA"/>
    <w:rsid w:val="00382C56"/>
    <w:rsid w:val="00383E5E"/>
    <w:rsid w:val="0038453E"/>
    <w:rsid w:val="00386E49"/>
    <w:rsid w:val="00386E7A"/>
    <w:rsid w:val="00387326"/>
    <w:rsid w:val="00391444"/>
    <w:rsid w:val="00391C9F"/>
    <w:rsid w:val="003960C5"/>
    <w:rsid w:val="003A0EDE"/>
    <w:rsid w:val="003A1A89"/>
    <w:rsid w:val="003A20E5"/>
    <w:rsid w:val="003A62D0"/>
    <w:rsid w:val="003B03A0"/>
    <w:rsid w:val="003B171A"/>
    <w:rsid w:val="003B322A"/>
    <w:rsid w:val="003B4E23"/>
    <w:rsid w:val="003B5B4D"/>
    <w:rsid w:val="003B6CA7"/>
    <w:rsid w:val="003B7210"/>
    <w:rsid w:val="003B7E86"/>
    <w:rsid w:val="003C0E30"/>
    <w:rsid w:val="003C3AC3"/>
    <w:rsid w:val="003C6F83"/>
    <w:rsid w:val="003D00FA"/>
    <w:rsid w:val="003D266B"/>
    <w:rsid w:val="003D4B05"/>
    <w:rsid w:val="003D55E5"/>
    <w:rsid w:val="003D5C37"/>
    <w:rsid w:val="003D6051"/>
    <w:rsid w:val="003D7CF5"/>
    <w:rsid w:val="003E2C0A"/>
    <w:rsid w:val="003F61E6"/>
    <w:rsid w:val="003F6C22"/>
    <w:rsid w:val="003F79AE"/>
    <w:rsid w:val="003F7E98"/>
    <w:rsid w:val="00402D3A"/>
    <w:rsid w:val="00403B2D"/>
    <w:rsid w:val="00404252"/>
    <w:rsid w:val="00410435"/>
    <w:rsid w:val="00412C8E"/>
    <w:rsid w:val="00413286"/>
    <w:rsid w:val="004132A6"/>
    <w:rsid w:val="004134F7"/>
    <w:rsid w:val="00414A8D"/>
    <w:rsid w:val="00417CE8"/>
    <w:rsid w:val="004208FA"/>
    <w:rsid w:val="00423C31"/>
    <w:rsid w:val="004245DC"/>
    <w:rsid w:val="00424FF9"/>
    <w:rsid w:val="004255AF"/>
    <w:rsid w:val="00427959"/>
    <w:rsid w:val="00432679"/>
    <w:rsid w:val="004366C1"/>
    <w:rsid w:val="004400C0"/>
    <w:rsid w:val="0044213A"/>
    <w:rsid w:val="00443C7A"/>
    <w:rsid w:val="00446C91"/>
    <w:rsid w:val="004477C3"/>
    <w:rsid w:val="00450003"/>
    <w:rsid w:val="004510AB"/>
    <w:rsid w:val="004531E8"/>
    <w:rsid w:val="004534DA"/>
    <w:rsid w:val="00454223"/>
    <w:rsid w:val="00456ECD"/>
    <w:rsid w:val="004612D3"/>
    <w:rsid w:val="004617EC"/>
    <w:rsid w:val="00464B8F"/>
    <w:rsid w:val="00465598"/>
    <w:rsid w:val="00465EF4"/>
    <w:rsid w:val="00480AB6"/>
    <w:rsid w:val="00484431"/>
    <w:rsid w:val="0048520B"/>
    <w:rsid w:val="00485719"/>
    <w:rsid w:val="00486A18"/>
    <w:rsid w:val="004901A6"/>
    <w:rsid w:val="0049028E"/>
    <w:rsid w:val="0049299E"/>
    <w:rsid w:val="004956DF"/>
    <w:rsid w:val="004977AA"/>
    <w:rsid w:val="004A0A30"/>
    <w:rsid w:val="004A19D3"/>
    <w:rsid w:val="004A2B78"/>
    <w:rsid w:val="004A5287"/>
    <w:rsid w:val="004A640D"/>
    <w:rsid w:val="004A6CD2"/>
    <w:rsid w:val="004B271B"/>
    <w:rsid w:val="004B3C07"/>
    <w:rsid w:val="004B4D05"/>
    <w:rsid w:val="004B4EBD"/>
    <w:rsid w:val="004B518F"/>
    <w:rsid w:val="004B6934"/>
    <w:rsid w:val="004B74A8"/>
    <w:rsid w:val="004C1EE5"/>
    <w:rsid w:val="004C3D60"/>
    <w:rsid w:val="004C5847"/>
    <w:rsid w:val="004C739A"/>
    <w:rsid w:val="004D1536"/>
    <w:rsid w:val="004D4BA0"/>
    <w:rsid w:val="004D610A"/>
    <w:rsid w:val="004D69BD"/>
    <w:rsid w:val="004E326F"/>
    <w:rsid w:val="004E5FB6"/>
    <w:rsid w:val="004E63FC"/>
    <w:rsid w:val="004F1C50"/>
    <w:rsid w:val="004F2178"/>
    <w:rsid w:val="004F4FF7"/>
    <w:rsid w:val="004F7C49"/>
    <w:rsid w:val="005034B7"/>
    <w:rsid w:val="00507E8F"/>
    <w:rsid w:val="00511D37"/>
    <w:rsid w:val="005120E1"/>
    <w:rsid w:val="0051430F"/>
    <w:rsid w:val="00515EEB"/>
    <w:rsid w:val="00522CE5"/>
    <w:rsid w:val="0052422F"/>
    <w:rsid w:val="00527BEE"/>
    <w:rsid w:val="0053069B"/>
    <w:rsid w:val="00530C84"/>
    <w:rsid w:val="005354FD"/>
    <w:rsid w:val="0053735A"/>
    <w:rsid w:val="00537D64"/>
    <w:rsid w:val="00541116"/>
    <w:rsid w:val="0054218B"/>
    <w:rsid w:val="00543686"/>
    <w:rsid w:val="00543907"/>
    <w:rsid w:val="00544C9A"/>
    <w:rsid w:val="00545E18"/>
    <w:rsid w:val="00550F47"/>
    <w:rsid w:val="00552E21"/>
    <w:rsid w:val="005555C0"/>
    <w:rsid w:val="00556797"/>
    <w:rsid w:val="00557C71"/>
    <w:rsid w:val="005621F7"/>
    <w:rsid w:val="00563523"/>
    <w:rsid w:val="00564F16"/>
    <w:rsid w:val="00565223"/>
    <w:rsid w:val="0056781E"/>
    <w:rsid w:val="00572E73"/>
    <w:rsid w:val="00576A81"/>
    <w:rsid w:val="00580B91"/>
    <w:rsid w:val="00583C7E"/>
    <w:rsid w:val="00585A3A"/>
    <w:rsid w:val="00585A7E"/>
    <w:rsid w:val="005956ED"/>
    <w:rsid w:val="005A0441"/>
    <w:rsid w:val="005A0D7C"/>
    <w:rsid w:val="005A21D2"/>
    <w:rsid w:val="005A6C81"/>
    <w:rsid w:val="005A718F"/>
    <w:rsid w:val="005A71C4"/>
    <w:rsid w:val="005A749C"/>
    <w:rsid w:val="005B2EB5"/>
    <w:rsid w:val="005B59BC"/>
    <w:rsid w:val="005B7121"/>
    <w:rsid w:val="005C0E28"/>
    <w:rsid w:val="005C47A0"/>
    <w:rsid w:val="005C5404"/>
    <w:rsid w:val="005C785A"/>
    <w:rsid w:val="005C7F18"/>
    <w:rsid w:val="005D0D72"/>
    <w:rsid w:val="005D134A"/>
    <w:rsid w:val="005D13E8"/>
    <w:rsid w:val="005D3E80"/>
    <w:rsid w:val="005D43A8"/>
    <w:rsid w:val="005D4EBD"/>
    <w:rsid w:val="005D6B2F"/>
    <w:rsid w:val="005E1F0B"/>
    <w:rsid w:val="005E225F"/>
    <w:rsid w:val="005E25D2"/>
    <w:rsid w:val="005E40F8"/>
    <w:rsid w:val="005E5FAA"/>
    <w:rsid w:val="005F1A2C"/>
    <w:rsid w:val="005F5B83"/>
    <w:rsid w:val="005F5EF6"/>
    <w:rsid w:val="005F7D29"/>
    <w:rsid w:val="005F7E70"/>
    <w:rsid w:val="005F7F14"/>
    <w:rsid w:val="00602D76"/>
    <w:rsid w:val="0060369A"/>
    <w:rsid w:val="00604979"/>
    <w:rsid w:val="00622138"/>
    <w:rsid w:val="00627D01"/>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F57"/>
    <w:rsid w:val="00661D44"/>
    <w:rsid w:val="00665336"/>
    <w:rsid w:val="006673E0"/>
    <w:rsid w:val="0067139C"/>
    <w:rsid w:val="006713DE"/>
    <w:rsid w:val="0067790D"/>
    <w:rsid w:val="00677D1D"/>
    <w:rsid w:val="0068090E"/>
    <w:rsid w:val="0068364D"/>
    <w:rsid w:val="0068554B"/>
    <w:rsid w:val="00690993"/>
    <w:rsid w:val="00690E95"/>
    <w:rsid w:val="00694033"/>
    <w:rsid w:val="006976AA"/>
    <w:rsid w:val="006A1AFA"/>
    <w:rsid w:val="006A25EB"/>
    <w:rsid w:val="006A6211"/>
    <w:rsid w:val="006A6F93"/>
    <w:rsid w:val="006B11F6"/>
    <w:rsid w:val="006B219D"/>
    <w:rsid w:val="006C0E3A"/>
    <w:rsid w:val="006C21BD"/>
    <w:rsid w:val="006C22A5"/>
    <w:rsid w:val="006C37CC"/>
    <w:rsid w:val="006C4852"/>
    <w:rsid w:val="006C4C39"/>
    <w:rsid w:val="006C58F7"/>
    <w:rsid w:val="006D2CF9"/>
    <w:rsid w:val="006D59A3"/>
    <w:rsid w:val="006E147D"/>
    <w:rsid w:val="006E6F84"/>
    <w:rsid w:val="006F0BEA"/>
    <w:rsid w:val="006F12AC"/>
    <w:rsid w:val="006F1D4E"/>
    <w:rsid w:val="006F3547"/>
    <w:rsid w:val="006F5F49"/>
    <w:rsid w:val="006F720D"/>
    <w:rsid w:val="007024B7"/>
    <w:rsid w:val="00702764"/>
    <w:rsid w:val="00704F5B"/>
    <w:rsid w:val="007051C1"/>
    <w:rsid w:val="00705A05"/>
    <w:rsid w:val="00720DAA"/>
    <w:rsid w:val="00721532"/>
    <w:rsid w:val="00724BB2"/>
    <w:rsid w:val="0072533F"/>
    <w:rsid w:val="00725789"/>
    <w:rsid w:val="00727C6A"/>
    <w:rsid w:val="00731071"/>
    <w:rsid w:val="00731E37"/>
    <w:rsid w:val="00741143"/>
    <w:rsid w:val="00741A4A"/>
    <w:rsid w:val="00741E2A"/>
    <w:rsid w:val="007420BF"/>
    <w:rsid w:val="00746218"/>
    <w:rsid w:val="0075129A"/>
    <w:rsid w:val="00751E36"/>
    <w:rsid w:val="00753181"/>
    <w:rsid w:val="007537CE"/>
    <w:rsid w:val="00753C1C"/>
    <w:rsid w:val="00753DB5"/>
    <w:rsid w:val="0075518C"/>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1534"/>
    <w:rsid w:val="007820DE"/>
    <w:rsid w:val="00782754"/>
    <w:rsid w:val="0078427E"/>
    <w:rsid w:val="007869E4"/>
    <w:rsid w:val="007957DA"/>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2E19"/>
    <w:rsid w:val="00802F6A"/>
    <w:rsid w:val="00804682"/>
    <w:rsid w:val="00805176"/>
    <w:rsid w:val="00805F16"/>
    <w:rsid w:val="00806251"/>
    <w:rsid w:val="008107BB"/>
    <w:rsid w:val="0081208A"/>
    <w:rsid w:val="008122E5"/>
    <w:rsid w:val="0081499F"/>
    <w:rsid w:val="00821AA3"/>
    <w:rsid w:val="00826577"/>
    <w:rsid w:val="00831AC1"/>
    <w:rsid w:val="00832269"/>
    <w:rsid w:val="0083293D"/>
    <w:rsid w:val="00833F2C"/>
    <w:rsid w:val="008360CE"/>
    <w:rsid w:val="008425E6"/>
    <w:rsid w:val="0084606D"/>
    <w:rsid w:val="008468FC"/>
    <w:rsid w:val="00846F66"/>
    <w:rsid w:val="008475DB"/>
    <w:rsid w:val="00850682"/>
    <w:rsid w:val="00851F26"/>
    <w:rsid w:val="00853AA0"/>
    <w:rsid w:val="008547E2"/>
    <w:rsid w:val="0085501D"/>
    <w:rsid w:val="0085531C"/>
    <w:rsid w:val="00857DAB"/>
    <w:rsid w:val="00860E99"/>
    <w:rsid w:val="008615BC"/>
    <w:rsid w:val="00866C5B"/>
    <w:rsid w:val="00867721"/>
    <w:rsid w:val="00867C5B"/>
    <w:rsid w:val="008718DF"/>
    <w:rsid w:val="00873096"/>
    <w:rsid w:val="008745BB"/>
    <w:rsid w:val="00883A5B"/>
    <w:rsid w:val="00883D47"/>
    <w:rsid w:val="0088575F"/>
    <w:rsid w:val="008869E6"/>
    <w:rsid w:val="00886EEC"/>
    <w:rsid w:val="0089277B"/>
    <w:rsid w:val="0089498E"/>
    <w:rsid w:val="00897ECC"/>
    <w:rsid w:val="008A3130"/>
    <w:rsid w:val="008B188A"/>
    <w:rsid w:val="008B2043"/>
    <w:rsid w:val="008B2F0E"/>
    <w:rsid w:val="008B5474"/>
    <w:rsid w:val="008B6A7D"/>
    <w:rsid w:val="008C05DE"/>
    <w:rsid w:val="008C1906"/>
    <w:rsid w:val="008C1A6E"/>
    <w:rsid w:val="008C282E"/>
    <w:rsid w:val="008C43FD"/>
    <w:rsid w:val="008C45E6"/>
    <w:rsid w:val="008D2A9D"/>
    <w:rsid w:val="008D43AE"/>
    <w:rsid w:val="008D4463"/>
    <w:rsid w:val="008D6E24"/>
    <w:rsid w:val="008D7E75"/>
    <w:rsid w:val="008E01A1"/>
    <w:rsid w:val="008E2C50"/>
    <w:rsid w:val="008E5959"/>
    <w:rsid w:val="008E6487"/>
    <w:rsid w:val="008F30A2"/>
    <w:rsid w:val="008F5EE5"/>
    <w:rsid w:val="008F689E"/>
    <w:rsid w:val="00900C70"/>
    <w:rsid w:val="00902C60"/>
    <w:rsid w:val="009050C6"/>
    <w:rsid w:val="00905D79"/>
    <w:rsid w:val="00905FD3"/>
    <w:rsid w:val="009077F3"/>
    <w:rsid w:val="0091487C"/>
    <w:rsid w:val="00914C34"/>
    <w:rsid w:val="009222C4"/>
    <w:rsid w:val="0092641B"/>
    <w:rsid w:val="00930EAF"/>
    <w:rsid w:val="00933FDD"/>
    <w:rsid w:val="00934506"/>
    <w:rsid w:val="0093533F"/>
    <w:rsid w:val="00936988"/>
    <w:rsid w:val="00941CBF"/>
    <w:rsid w:val="00947215"/>
    <w:rsid w:val="009544D1"/>
    <w:rsid w:val="009552C6"/>
    <w:rsid w:val="00957C56"/>
    <w:rsid w:val="00957F57"/>
    <w:rsid w:val="009600AF"/>
    <w:rsid w:val="0096345B"/>
    <w:rsid w:val="00965412"/>
    <w:rsid w:val="0096545A"/>
    <w:rsid w:val="00972237"/>
    <w:rsid w:val="00982A56"/>
    <w:rsid w:val="00984EAA"/>
    <w:rsid w:val="00986E1E"/>
    <w:rsid w:val="00990032"/>
    <w:rsid w:val="0099071B"/>
    <w:rsid w:val="0099086A"/>
    <w:rsid w:val="00994942"/>
    <w:rsid w:val="00996978"/>
    <w:rsid w:val="009A0645"/>
    <w:rsid w:val="009A4063"/>
    <w:rsid w:val="009B2BCC"/>
    <w:rsid w:val="009B5DDD"/>
    <w:rsid w:val="009C2630"/>
    <w:rsid w:val="009C4EEC"/>
    <w:rsid w:val="009C607A"/>
    <w:rsid w:val="009D1AF1"/>
    <w:rsid w:val="009D4852"/>
    <w:rsid w:val="009D650F"/>
    <w:rsid w:val="009D74B2"/>
    <w:rsid w:val="009E36E6"/>
    <w:rsid w:val="009E3CF2"/>
    <w:rsid w:val="009E58C8"/>
    <w:rsid w:val="009E677B"/>
    <w:rsid w:val="009F4017"/>
    <w:rsid w:val="009F4824"/>
    <w:rsid w:val="00A01C5E"/>
    <w:rsid w:val="00A045FE"/>
    <w:rsid w:val="00A060E1"/>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9D6"/>
    <w:rsid w:val="00A51E33"/>
    <w:rsid w:val="00A521A3"/>
    <w:rsid w:val="00A569F6"/>
    <w:rsid w:val="00A57D9C"/>
    <w:rsid w:val="00A62282"/>
    <w:rsid w:val="00A65067"/>
    <w:rsid w:val="00A6519C"/>
    <w:rsid w:val="00A667D4"/>
    <w:rsid w:val="00A7163C"/>
    <w:rsid w:val="00A71CA1"/>
    <w:rsid w:val="00A766DA"/>
    <w:rsid w:val="00A76B69"/>
    <w:rsid w:val="00A76BA2"/>
    <w:rsid w:val="00A76FBA"/>
    <w:rsid w:val="00A771AA"/>
    <w:rsid w:val="00A854EC"/>
    <w:rsid w:val="00A91DA3"/>
    <w:rsid w:val="00A92433"/>
    <w:rsid w:val="00A95943"/>
    <w:rsid w:val="00A96213"/>
    <w:rsid w:val="00AA01C9"/>
    <w:rsid w:val="00AA072E"/>
    <w:rsid w:val="00AA4A16"/>
    <w:rsid w:val="00AA5B5D"/>
    <w:rsid w:val="00AA5E2B"/>
    <w:rsid w:val="00AA62E3"/>
    <w:rsid w:val="00AB5139"/>
    <w:rsid w:val="00AB630A"/>
    <w:rsid w:val="00AC1D8E"/>
    <w:rsid w:val="00AC36DD"/>
    <w:rsid w:val="00AE0B82"/>
    <w:rsid w:val="00AE0BB8"/>
    <w:rsid w:val="00AE0CA2"/>
    <w:rsid w:val="00AE454A"/>
    <w:rsid w:val="00AE4BD6"/>
    <w:rsid w:val="00AE66C0"/>
    <w:rsid w:val="00AE7C6F"/>
    <w:rsid w:val="00AF0C03"/>
    <w:rsid w:val="00AF13DD"/>
    <w:rsid w:val="00AF2E0E"/>
    <w:rsid w:val="00AF4225"/>
    <w:rsid w:val="00AF4A2B"/>
    <w:rsid w:val="00B02430"/>
    <w:rsid w:val="00B03883"/>
    <w:rsid w:val="00B040B2"/>
    <w:rsid w:val="00B05AD1"/>
    <w:rsid w:val="00B17EF1"/>
    <w:rsid w:val="00B22ACC"/>
    <w:rsid w:val="00B233F4"/>
    <w:rsid w:val="00B23962"/>
    <w:rsid w:val="00B2632E"/>
    <w:rsid w:val="00B327F5"/>
    <w:rsid w:val="00B3384C"/>
    <w:rsid w:val="00B3394B"/>
    <w:rsid w:val="00B33CA0"/>
    <w:rsid w:val="00B3413A"/>
    <w:rsid w:val="00B352D0"/>
    <w:rsid w:val="00B359D8"/>
    <w:rsid w:val="00B366D8"/>
    <w:rsid w:val="00B37999"/>
    <w:rsid w:val="00B37C7F"/>
    <w:rsid w:val="00B41623"/>
    <w:rsid w:val="00B43BEE"/>
    <w:rsid w:val="00B442C5"/>
    <w:rsid w:val="00B444E9"/>
    <w:rsid w:val="00B44DF5"/>
    <w:rsid w:val="00B55584"/>
    <w:rsid w:val="00B56EE4"/>
    <w:rsid w:val="00B61DC4"/>
    <w:rsid w:val="00B6501C"/>
    <w:rsid w:val="00B67AB5"/>
    <w:rsid w:val="00B70591"/>
    <w:rsid w:val="00B7070E"/>
    <w:rsid w:val="00B71D2F"/>
    <w:rsid w:val="00B80D1A"/>
    <w:rsid w:val="00B831A2"/>
    <w:rsid w:val="00B831ED"/>
    <w:rsid w:val="00B87FA3"/>
    <w:rsid w:val="00B92A57"/>
    <w:rsid w:val="00B93B37"/>
    <w:rsid w:val="00B94216"/>
    <w:rsid w:val="00B95FB8"/>
    <w:rsid w:val="00BA1D11"/>
    <w:rsid w:val="00BA29A4"/>
    <w:rsid w:val="00BB0049"/>
    <w:rsid w:val="00BB1537"/>
    <w:rsid w:val="00BB190D"/>
    <w:rsid w:val="00BB70DC"/>
    <w:rsid w:val="00BC0CE4"/>
    <w:rsid w:val="00BC3D61"/>
    <w:rsid w:val="00BC44EF"/>
    <w:rsid w:val="00BD0C30"/>
    <w:rsid w:val="00BD181E"/>
    <w:rsid w:val="00BD4976"/>
    <w:rsid w:val="00BE229C"/>
    <w:rsid w:val="00BE2A95"/>
    <w:rsid w:val="00BE2B96"/>
    <w:rsid w:val="00BE2E7C"/>
    <w:rsid w:val="00BF2F48"/>
    <w:rsid w:val="00BF582A"/>
    <w:rsid w:val="00BF70F8"/>
    <w:rsid w:val="00C00430"/>
    <w:rsid w:val="00C02CCC"/>
    <w:rsid w:val="00C03421"/>
    <w:rsid w:val="00C03A95"/>
    <w:rsid w:val="00C05C6B"/>
    <w:rsid w:val="00C1153A"/>
    <w:rsid w:val="00C15ABF"/>
    <w:rsid w:val="00C239E0"/>
    <w:rsid w:val="00C275BD"/>
    <w:rsid w:val="00C30D65"/>
    <w:rsid w:val="00C30F13"/>
    <w:rsid w:val="00C322BF"/>
    <w:rsid w:val="00C32541"/>
    <w:rsid w:val="00C40A8D"/>
    <w:rsid w:val="00C43B95"/>
    <w:rsid w:val="00C46F18"/>
    <w:rsid w:val="00C60482"/>
    <w:rsid w:val="00C6085C"/>
    <w:rsid w:val="00C62213"/>
    <w:rsid w:val="00C64A0C"/>
    <w:rsid w:val="00C64BE6"/>
    <w:rsid w:val="00C65671"/>
    <w:rsid w:val="00C66098"/>
    <w:rsid w:val="00C66E9C"/>
    <w:rsid w:val="00C7133A"/>
    <w:rsid w:val="00C713F8"/>
    <w:rsid w:val="00C74210"/>
    <w:rsid w:val="00C754BC"/>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1DD5"/>
    <w:rsid w:val="00CA7B8E"/>
    <w:rsid w:val="00CB1090"/>
    <w:rsid w:val="00CB3B38"/>
    <w:rsid w:val="00CB5040"/>
    <w:rsid w:val="00CB5E44"/>
    <w:rsid w:val="00CB6E49"/>
    <w:rsid w:val="00CC3683"/>
    <w:rsid w:val="00CC4923"/>
    <w:rsid w:val="00CD4C47"/>
    <w:rsid w:val="00CD5730"/>
    <w:rsid w:val="00CE0183"/>
    <w:rsid w:val="00CE0200"/>
    <w:rsid w:val="00CE47B6"/>
    <w:rsid w:val="00CE65E4"/>
    <w:rsid w:val="00CF3450"/>
    <w:rsid w:val="00CF4180"/>
    <w:rsid w:val="00CF42BB"/>
    <w:rsid w:val="00CF5096"/>
    <w:rsid w:val="00CF6751"/>
    <w:rsid w:val="00D01CC8"/>
    <w:rsid w:val="00D0748C"/>
    <w:rsid w:val="00D13A38"/>
    <w:rsid w:val="00D1782E"/>
    <w:rsid w:val="00D238FD"/>
    <w:rsid w:val="00D2474D"/>
    <w:rsid w:val="00D260B8"/>
    <w:rsid w:val="00D26C30"/>
    <w:rsid w:val="00D31B48"/>
    <w:rsid w:val="00D31EF1"/>
    <w:rsid w:val="00D33586"/>
    <w:rsid w:val="00D40319"/>
    <w:rsid w:val="00D403B9"/>
    <w:rsid w:val="00D40F79"/>
    <w:rsid w:val="00D41D01"/>
    <w:rsid w:val="00D4289E"/>
    <w:rsid w:val="00D46154"/>
    <w:rsid w:val="00D46378"/>
    <w:rsid w:val="00D46997"/>
    <w:rsid w:val="00D50E5F"/>
    <w:rsid w:val="00D51C39"/>
    <w:rsid w:val="00D521F7"/>
    <w:rsid w:val="00D5518D"/>
    <w:rsid w:val="00D55DB5"/>
    <w:rsid w:val="00D55F00"/>
    <w:rsid w:val="00D5646D"/>
    <w:rsid w:val="00D576BD"/>
    <w:rsid w:val="00D60EF7"/>
    <w:rsid w:val="00D65286"/>
    <w:rsid w:val="00D75710"/>
    <w:rsid w:val="00D76D8D"/>
    <w:rsid w:val="00D7768F"/>
    <w:rsid w:val="00D807D6"/>
    <w:rsid w:val="00D827D8"/>
    <w:rsid w:val="00D85051"/>
    <w:rsid w:val="00D86EC1"/>
    <w:rsid w:val="00D87259"/>
    <w:rsid w:val="00D90245"/>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7F83"/>
    <w:rsid w:val="00DC059A"/>
    <w:rsid w:val="00DC0A5B"/>
    <w:rsid w:val="00DC1122"/>
    <w:rsid w:val="00DC21F1"/>
    <w:rsid w:val="00DC2226"/>
    <w:rsid w:val="00DC3150"/>
    <w:rsid w:val="00DC3467"/>
    <w:rsid w:val="00DC481F"/>
    <w:rsid w:val="00DC4CF7"/>
    <w:rsid w:val="00DD2752"/>
    <w:rsid w:val="00DD3394"/>
    <w:rsid w:val="00DD5038"/>
    <w:rsid w:val="00DD706E"/>
    <w:rsid w:val="00DE037B"/>
    <w:rsid w:val="00DE1ABF"/>
    <w:rsid w:val="00DE2607"/>
    <w:rsid w:val="00DE6DF6"/>
    <w:rsid w:val="00DF1DA2"/>
    <w:rsid w:val="00DF598B"/>
    <w:rsid w:val="00DF6EE1"/>
    <w:rsid w:val="00E00900"/>
    <w:rsid w:val="00E01AA8"/>
    <w:rsid w:val="00E02DE1"/>
    <w:rsid w:val="00E06226"/>
    <w:rsid w:val="00E06A96"/>
    <w:rsid w:val="00E06E44"/>
    <w:rsid w:val="00E06F50"/>
    <w:rsid w:val="00E113AC"/>
    <w:rsid w:val="00E11955"/>
    <w:rsid w:val="00E11AB3"/>
    <w:rsid w:val="00E11FCF"/>
    <w:rsid w:val="00E13AA1"/>
    <w:rsid w:val="00E14119"/>
    <w:rsid w:val="00E177CE"/>
    <w:rsid w:val="00E23170"/>
    <w:rsid w:val="00E30673"/>
    <w:rsid w:val="00E31E56"/>
    <w:rsid w:val="00E3224F"/>
    <w:rsid w:val="00E34629"/>
    <w:rsid w:val="00E41D4C"/>
    <w:rsid w:val="00E42218"/>
    <w:rsid w:val="00E447DE"/>
    <w:rsid w:val="00E44B91"/>
    <w:rsid w:val="00E450EF"/>
    <w:rsid w:val="00E504E5"/>
    <w:rsid w:val="00E555A8"/>
    <w:rsid w:val="00E640DD"/>
    <w:rsid w:val="00E6453F"/>
    <w:rsid w:val="00E744F5"/>
    <w:rsid w:val="00E75F55"/>
    <w:rsid w:val="00E763B8"/>
    <w:rsid w:val="00E875F5"/>
    <w:rsid w:val="00E87F89"/>
    <w:rsid w:val="00E90A6A"/>
    <w:rsid w:val="00E91751"/>
    <w:rsid w:val="00E91BBB"/>
    <w:rsid w:val="00E93146"/>
    <w:rsid w:val="00EA4093"/>
    <w:rsid w:val="00EA55F4"/>
    <w:rsid w:val="00EA6FAD"/>
    <w:rsid w:val="00EB0DBD"/>
    <w:rsid w:val="00EC035E"/>
    <w:rsid w:val="00EC1325"/>
    <w:rsid w:val="00EC2393"/>
    <w:rsid w:val="00EC50A5"/>
    <w:rsid w:val="00EC6B26"/>
    <w:rsid w:val="00ED1C47"/>
    <w:rsid w:val="00ED3D49"/>
    <w:rsid w:val="00ED3E9C"/>
    <w:rsid w:val="00EE1384"/>
    <w:rsid w:val="00EE3221"/>
    <w:rsid w:val="00EE409D"/>
    <w:rsid w:val="00EE7FC5"/>
    <w:rsid w:val="00EF42B7"/>
    <w:rsid w:val="00F0364E"/>
    <w:rsid w:val="00F04501"/>
    <w:rsid w:val="00F07243"/>
    <w:rsid w:val="00F07799"/>
    <w:rsid w:val="00F078C5"/>
    <w:rsid w:val="00F1011C"/>
    <w:rsid w:val="00F14061"/>
    <w:rsid w:val="00F14475"/>
    <w:rsid w:val="00F209F6"/>
    <w:rsid w:val="00F213F8"/>
    <w:rsid w:val="00F2230A"/>
    <w:rsid w:val="00F23EFD"/>
    <w:rsid w:val="00F303F9"/>
    <w:rsid w:val="00F31940"/>
    <w:rsid w:val="00F36A84"/>
    <w:rsid w:val="00F37493"/>
    <w:rsid w:val="00F4129A"/>
    <w:rsid w:val="00F4415B"/>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B0DFF"/>
    <w:rsid w:val="00FB1B0E"/>
    <w:rsid w:val="00FB6AFB"/>
    <w:rsid w:val="00FC0365"/>
    <w:rsid w:val="00FC0DE7"/>
    <w:rsid w:val="00FC31C0"/>
    <w:rsid w:val="00FC6E09"/>
    <w:rsid w:val="00FC764F"/>
    <w:rsid w:val="00FD7BD2"/>
    <w:rsid w:val="00FE0A36"/>
    <w:rsid w:val="00FE0BC0"/>
    <w:rsid w:val="00FE64DC"/>
    <w:rsid w:val="00FF0C93"/>
    <w:rsid w:val="00FF2774"/>
    <w:rsid w:val="00FF5965"/>
    <w:rsid w:val="00FF642D"/>
    <w:rsid w:val="00FF7E17"/>
    <w:rsid w:val="02112638"/>
    <w:rsid w:val="02255F12"/>
    <w:rsid w:val="023A78F2"/>
    <w:rsid w:val="026F4B92"/>
    <w:rsid w:val="028570BC"/>
    <w:rsid w:val="02A63CBD"/>
    <w:rsid w:val="02F2146B"/>
    <w:rsid w:val="030E0F2F"/>
    <w:rsid w:val="032D4C3C"/>
    <w:rsid w:val="03341E12"/>
    <w:rsid w:val="033610BB"/>
    <w:rsid w:val="03384C6C"/>
    <w:rsid w:val="039F4DE7"/>
    <w:rsid w:val="03B24710"/>
    <w:rsid w:val="03C02245"/>
    <w:rsid w:val="0413506C"/>
    <w:rsid w:val="04E1336F"/>
    <w:rsid w:val="054B031D"/>
    <w:rsid w:val="06141D0B"/>
    <w:rsid w:val="0634736E"/>
    <w:rsid w:val="064E3F99"/>
    <w:rsid w:val="06A620AF"/>
    <w:rsid w:val="06AB3D87"/>
    <w:rsid w:val="06E23D5B"/>
    <w:rsid w:val="070B1E0C"/>
    <w:rsid w:val="072068CA"/>
    <w:rsid w:val="078B5129"/>
    <w:rsid w:val="07B950EB"/>
    <w:rsid w:val="08AF7A71"/>
    <w:rsid w:val="08B65BA0"/>
    <w:rsid w:val="08B97BE0"/>
    <w:rsid w:val="08D76972"/>
    <w:rsid w:val="09BF49D6"/>
    <w:rsid w:val="09CD4DA7"/>
    <w:rsid w:val="09CE1322"/>
    <w:rsid w:val="09FE769D"/>
    <w:rsid w:val="0A022C9F"/>
    <w:rsid w:val="0A0A7A42"/>
    <w:rsid w:val="0A3D437F"/>
    <w:rsid w:val="0A602BAE"/>
    <w:rsid w:val="0A7E0C16"/>
    <w:rsid w:val="0AED566F"/>
    <w:rsid w:val="0AF85C25"/>
    <w:rsid w:val="0B834DB3"/>
    <w:rsid w:val="0B880DDC"/>
    <w:rsid w:val="0BDD4FCE"/>
    <w:rsid w:val="0BDF2FE4"/>
    <w:rsid w:val="0C45692E"/>
    <w:rsid w:val="0C900964"/>
    <w:rsid w:val="0CA822D1"/>
    <w:rsid w:val="0D6512C3"/>
    <w:rsid w:val="0D7525D2"/>
    <w:rsid w:val="0DD16522"/>
    <w:rsid w:val="0DD57EF9"/>
    <w:rsid w:val="0E1B1D1D"/>
    <w:rsid w:val="0E1B606F"/>
    <w:rsid w:val="0E2C2899"/>
    <w:rsid w:val="0E4F5FC6"/>
    <w:rsid w:val="0E667032"/>
    <w:rsid w:val="0EB900B5"/>
    <w:rsid w:val="0EB9789A"/>
    <w:rsid w:val="0FA24AB1"/>
    <w:rsid w:val="0FE26F84"/>
    <w:rsid w:val="0FF02514"/>
    <w:rsid w:val="1004611A"/>
    <w:rsid w:val="104867F4"/>
    <w:rsid w:val="10936B2D"/>
    <w:rsid w:val="110F4BC4"/>
    <w:rsid w:val="11543B93"/>
    <w:rsid w:val="1232753E"/>
    <w:rsid w:val="12357B2B"/>
    <w:rsid w:val="12463E27"/>
    <w:rsid w:val="12915C01"/>
    <w:rsid w:val="129B3C7A"/>
    <w:rsid w:val="12EE6443"/>
    <w:rsid w:val="13044344"/>
    <w:rsid w:val="146224AD"/>
    <w:rsid w:val="14B6549A"/>
    <w:rsid w:val="14EC4504"/>
    <w:rsid w:val="153F0788"/>
    <w:rsid w:val="15627A74"/>
    <w:rsid w:val="157573A2"/>
    <w:rsid w:val="157F2BC8"/>
    <w:rsid w:val="15A62D52"/>
    <w:rsid w:val="16106C9D"/>
    <w:rsid w:val="16166A77"/>
    <w:rsid w:val="16CB4F76"/>
    <w:rsid w:val="16FE4200"/>
    <w:rsid w:val="17023C74"/>
    <w:rsid w:val="17EB2A5E"/>
    <w:rsid w:val="1825589F"/>
    <w:rsid w:val="18C120B6"/>
    <w:rsid w:val="18DA03AB"/>
    <w:rsid w:val="18E847A9"/>
    <w:rsid w:val="19114B67"/>
    <w:rsid w:val="199216F6"/>
    <w:rsid w:val="1A180929"/>
    <w:rsid w:val="1A667435"/>
    <w:rsid w:val="1ADA11A2"/>
    <w:rsid w:val="1B1827F6"/>
    <w:rsid w:val="1B30243C"/>
    <w:rsid w:val="1B3542D9"/>
    <w:rsid w:val="1B8A06B8"/>
    <w:rsid w:val="1B9D77F3"/>
    <w:rsid w:val="1BA46063"/>
    <w:rsid w:val="1BB263F3"/>
    <w:rsid w:val="1C6C502B"/>
    <w:rsid w:val="1D443B2A"/>
    <w:rsid w:val="1DF444B5"/>
    <w:rsid w:val="1E090932"/>
    <w:rsid w:val="1E1B5654"/>
    <w:rsid w:val="1E412EC2"/>
    <w:rsid w:val="1E6676E7"/>
    <w:rsid w:val="1E78086C"/>
    <w:rsid w:val="1EA41E52"/>
    <w:rsid w:val="1EDF1591"/>
    <w:rsid w:val="1F4E55BD"/>
    <w:rsid w:val="1FA90DBC"/>
    <w:rsid w:val="1FCB2E0B"/>
    <w:rsid w:val="200C1A68"/>
    <w:rsid w:val="202F3B4A"/>
    <w:rsid w:val="20FB7FE8"/>
    <w:rsid w:val="211A239C"/>
    <w:rsid w:val="214D27F0"/>
    <w:rsid w:val="21806FD7"/>
    <w:rsid w:val="21AA46E3"/>
    <w:rsid w:val="21BC61EE"/>
    <w:rsid w:val="22327CF5"/>
    <w:rsid w:val="224D3ABE"/>
    <w:rsid w:val="22631F73"/>
    <w:rsid w:val="22796783"/>
    <w:rsid w:val="22D42817"/>
    <w:rsid w:val="22E04007"/>
    <w:rsid w:val="22E75BBE"/>
    <w:rsid w:val="22E92B48"/>
    <w:rsid w:val="2316791D"/>
    <w:rsid w:val="23491228"/>
    <w:rsid w:val="23730FED"/>
    <w:rsid w:val="23D6191B"/>
    <w:rsid w:val="242C2E65"/>
    <w:rsid w:val="249B3FDD"/>
    <w:rsid w:val="24BE6C71"/>
    <w:rsid w:val="2584638E"/>
    <w:rsid w:val="25FE4A36"/>
    <w:rsid w:val="2667271B"/>
    <w:rsid w:val="26997A78"/>
    <w:rsid w:val="27126431"/>
    <w:rsid w:val="2765530E"/>
    <w:rsid w:val="27C55906"/>
    <w:rsid w:val="27D37FA0"/>
    <w:rsid w:val="280413B2"/>
    <w:rsid w:val="28263407"/>
    <w:rsid w:val="28816B4D"/>
    <w:rsid w:val="28D17380"/>
    <w:rsid w:val="28F26612"/>
    <w:rsid w:val="29966680"/>
    <w:rsid w:val="29D26FC3"/>
    <w:rsid w:val="2A183DA3"/>
    <w:rsid w:val="2A5C5121"/>
    <w:rsid w:val="2A6B428D"/>
    <w:rsid w:val="2A756153"/>
    <w:rsid w:val="2AD85E81"/>
    <w:rsid w:val="2B146C21"/>
    <w:rsid w:val="2B6447CB"/>
    <w:rsid w:val="2BA0233A"/>
    <w:rsid w:val="2BE9230D"/>
    <w:rsid w:val="2C034F23"/>
    <w:rsid w:val="2C1E64A6"/>
    <w:rsid w:val="2C66481F"/>
    <w:rsid w:val="2C6A2C7C"/>
    <w:rsid w:val="2C6C66D2"/>
    <w:rsid w:val="2C986FC4"/>
    <w:rsid w:val="2D14205D"/>
    <w:rsid w:val="2D324F98"/>
    <w:rsid w:val="2D6C6360"/>
    <w:rsid w:val="2D81545C"/>
    <w:rsid w:val="2E322CF8"/>
    <w:rsid w:val="2E5E144C"/>
    <w:rsid w:val="2E6D5F6E"/>
    <w:rsid w:val="2EE97167"/>
    <w:rsid w:val="2F6279EB"/>
    <w:rsid w:val="2F6F2FC5"/>
    <w:rsid w:val="2FCB1710"/>
    <w:rsid w:val="2FEA5D2B"/>
    <w:rsid w:val="2FFA58B5"/>
    <w:rsid w:val="2FFD0C69"/>
    <w:rsid w:val="306E45F0"/>
    <w:rsid w:val="30A9734C"/>
    <w:rsid w:val="31105E9C"/>
    <w:rsid w:val="31606881"/>
    <w:rsid w:val="31BA6503"/>
    <w:rsid w:val="31CF4868"/>
    <w:rsid w:val="31DA1150"/>
    <w:rsid w:val="3282507D"/>
    <w:rsid w:val="32AC4B58"/>
    <w:rsid w:val="32B442D8"/>
    <w:rsid w:val="32F31D10"/>
    <w:rsid w:val="33BA1CDA"/>
    <w:rsid w:val="33C90C38"/>
    <w:rsid w:val="341800BB"/>
    <w:rsid w:val="341A60F9"/>
    <w:rsid w:val="3457303D"/>
    <w:rsid w:val="346A19FF"/>
    <w:rsid w:val="34776684"/>
    <w:rsid w:val="34862C5A"/>
    <w:rsid w:val="34884B40"/>
    <w:rsid w:val="34AD42F2"/>
    <w:rsid w:val="34B6049A"/>
    <w:rsid w:val="34DD05B3"/>
    <w:rsid w:val="34FB63EB"/>
    <w:rsid w:val="35A95BA5"/>
    <w:rsid w:val="35C11FD8"/>
    <w:rsid w:val="35FD2A7C"/>
    <w:rsid w:val="36212C76"/>
    <w:rsid w:val="362317E5"/>
    <w:rsid w:val="362923C3"/>
    <w:rsid w:val="364D741D"/>
    <w:rsid w:val="36646FC1"/>
    <w:rsid w:val="36826808"/>
    <w:rsid w:val="36AC1227"/>
    <w:rsid w:val="36DD47F9"/>
    <w:rsid w:val="36F07328"/>
    <w:rsid w:val="38735D7C"/>
    <w:rsid w:val="38A76441"/>
    <w:rsid w:val="38CB636C"/>
    <w:rsid w:val="38EF5CB7"/>
    <w:rsid w:val="39255DD3"/>
    <w:rsid w:val="39714989"/>
    <w:rsid w:val="398E5A89"/>
    <w:rsid w:val="39B41166"/>
    <w:rsid w:val="39F66419"/>
    <w:rsid w:val="3A285E3D"/>
    <w:rsid w:val="3A7C5BE9"/>
    <w:rsid w:val="3AA57A86"/>
    <w:rsid w:val="3B0840B4"/>
    <w:rsid w:val="3B0C535F"/>
    <w:rsid w:val="3B19181D"/>
    <w:rsid w:val="3BF61CCE"/>
    <w:rsid w:val="3C3C06C1"/>
    <w:rsid w:val="3C3F6231"/>
    <w:rsid w:val="3C98587E"/>
    <w:rsid w:val="3CFD69AD"/>
    <w:rsid w:val="3D592D56"/>
    <w:rsid w:val="3D836840"/>
    <w:rsid w:val="3D8B26D3"/>
    <w:rsid w:val="3DAD1B43"/>
    <w:rsid w:val="3DF6651B"/>
    <w:rsid w:val="3DFA6BBC"/>
    <w:rsid w:val="3E283B9A"/>
    <w:rsid w:val="3E955E6A"/>
    <w:rsid w:val="3EED1544"/>
    <w:rsid w:val="3F213A04"/>
    <w:rsid w:val="3FB04D3A"/>
    <w:rsid w:val="3FEA7385"/>
    <w:rsid w:val="401C7F34"/>
    <w:rsid w:val="40771DD6"/>
    <w:rsid w:val="40BA3FEA"/>
    <w:rsid w:val="40D42FF9"/>
    <w:rsid w:val="40F57CBC"/>
    <w:rsid w:val="410152AF"/>
    <w:rsid w:val="41956309"/>
    <w:rsid w:val="423068B7"/>
    <w:rsid w:val="426A1D99"/>
    <w:rsid w:val="42C44841"/>
    <w:rsid w:val="42D04517"/>
    <w:rsid w:val="42EE5E77"/>
    <w:rsid w:val="42F06AF2"/>
    <w:rsid w:val="434925F3"/>
    <w:rsid w:val="43D76E5C"/>
    <w:rsid w:val="443A713A"/>
    <w:rsid w:val="44D13D54"/>
    <w:rsid w:val="44DD1D02"/>
    <w:rsid w:val="45276E44"/>
    <w:rsid w:val="45952CF5"/>
    <w:rsid w:val="45C27765"/>
    <w:rsid w:val="462A1FD4"/>
    <w:rsid w:val="463C233D"/>
    <w:rsid w:val="46464F5C"/>
    <w:rsid w:val="46691F6C"/>
    <w:rsid w:val="46840388"/>
    <w:rsid w:val="468A5F99"/>
    <w:rsid w:val="46BF0B05"/>
    <w:rsid w:val="46DB78EB"/>
    <w:rsid w:val="46F43E7E"/>
    <w:rsid w:val="4742035A"/>
    <w:rsid w:val="47424606"/>
    <w:rsid w:val="4776479F"/>
    <w:rsid w:val="47BB6F03"/>
    <w:rsid w:val="47D21CB3"/>
    <w:rsid w:val="485D1CCB"/>
    <w:rsid w:val="486D258D"/>
    <w:rsid w:val="48D2094A"/>
    <w:rsid w:val="498B259D"/>
    <w:rsid w:val="4993723C"/>
    <w:rsid w:val="49CA3A28"/>
    <w:rsid w:val="4A224299"/>
    <w:rsid w:val="4ABC33CF"/>
    <w:rsid w:val="4AC03758"/>
    <w:rsid w:val="4AC1543C"/>
    <w:rsid w:val="4ACC1B4F"/>
    <w:rsid w:val="4AEB47D1"/>
    <w:rsid w:val="4B10509F"/>
    <w:rsid w:val="4B785995"/>
    <w:rsid w:val="4BB3364E"/>
    <w:rsid w:val="4BFC3286"/>
    <w:rsid w:val="4C0D15E0"/>
    <w:rsid w:val="4C17017A"/>
    <w:rsid w:val="4C243241"/>
    <w:rsid w:val="4CEF5093"/>
    <w:rsid w:val="4CF43C9B"/>
    <w:rsid w:val="4D1B1650"/>
    <w:rsid w:val="4D285144"/>
    <w:rsid w:val="4D5654C8"/>
    <w:rsid w:val="4DD673B3"/>
    <w:rsid w:val="4DE411A2"/>
    <w:rsid w:val="4DFC428B"/>
    <w:rsid w:val="4E942FC2"/>
    <w:rsid w:val="4EA17087"/>
    <w:rsid w:val="4EA7132F"/>
    <w:rsid w:val="4ECF6142"/>
    <w:rsid w:val="4F8768BF"/>
    <w:rsid w:val="5012461E"/>
    <w:rsid w:val="501627E7"/>
    <w:rsid w:val="50212445"/>
    <w:rsid w:val="506313BF"/>
    <w:rsid w:val="50743CE2"/>
    <w:rsid w:val="507A3064"/>
    <w:rsid w:val="5086703B"/>
    <w:rsid w:val="50E82008"/>
    <w:rsid w:val="51345934"/>
    <w:rsid w:val="51464B82"/>
    <w:rsid w:val="51B90F63"/>
    <w:rsid w:val="52197B59"/>
    <w:rsid w:val="521E3C5C"/>
    <w:rsid w:val="521F5A99"/>
    <w:rsid w:val="52E00B37"/>
    <w:rsid w:val="53607DFF"/>
    <w:rsid w:val="53F60BEB"/>
    <w:rsid w:val="544422F7"/>
    <w:rsid w:val="545F58C5"/>
    <w:rsid w:val="54EB50DD"/>
    <w:rsid w:val="54F044E3"/>
    <w:rsid w:val="55685BDF"/>
    <w:rsid w:val="55CB67A9"/>
    <w:rsid w:val="55DB4B75"/>
    <w:rsid w:val="55FE6910"/>
    <w:rsid w:val="565E1940"/>
    <w:rsid w:val="566435FB"/>
    <w:rsid w:val="56901608"/>
    <w:rsid w:val="57084CD4"/>
    <w:rsid w:val="570C7AF3"/>
    <w:rsid w:val="5712164D"/>
    <w:rsid w:val="57276933"/>
    <w:rsid w:val="57443052"/>
    <w:rsid w:val="579B15F5"/>
    <w:rsid w:val="57D3765D"/>
    <w:rsid w:val="582B6489"/>
    <w:rsid w:val="58692D88"/>
    <w:rsid w:val="586F591C"/>
    <w:rsid w:val="58B72C6C"/>
    <w:rsid w:val="58DE104D"/>
    <w:rsid w:val="597C2F89"/>
    <w:rsid w:val="59A55BDA"/>
    <w:rsid w:val="5A502E87"/>
    <w:rsid w:val="5A830638"/>
    <w:rsid w:val="5A935D0A"/>
    <w:rsid w:val="5B4A0D60"/>
    <w:rsid w:val="5BBE02A7"/>
    <w:rsid w:val="5C07230B"/>
    <w:rsid w:val="5C416DCA"/>
    <w:rsid w:val="5C767FAF"/>
    <w:rsid w:val="5CA53ADD"/>
    <w:rsid w:val="5CB8194A"/>
    <w:rsid w:val="5CBF7DC6"/>
    <w:rsid w:val="5CE5238F"/>
    <w:rsid w:val="5D474325"/>
    <w:rsid w:val="5D541AF7"/>
    <w:rsid w:val="5DA415ED"/>
    <w:rsid w:val="5DF7132D"/>
    <w:rsid w:val="5E6E7EB2"/>
    <w:rsid w:val="5E7A7584"/>
    <w:rsid w:val="5F341829"/>
    <w:rsid w:val="5F5D22B1"/>
    <w:rsid w:val="5F73535F"/>
    <w:rsid w:val="5F97438D"/>
    <w:rsid w:val="5FD14CC6"/>
    <w:rsid w:val="60317D6C"/>
    <w:rsid w:val="605E5CE5"/>
    <w:rsid w:val="60AD6D48"/>
    <w:rsid w:val="613E3325"/>
    <w:rsid w:val="61420FCB"/>
    <w:rsid w:val="614D1375"/>
    <w:rsid w:val="61D768A0"/>
    <w:rsid w:val="61DA044E"/>
    <w:rsid w:val="61F12975"/>
    <w:rsid w:val="623A48E5"/>
    <w:rsid w:val="62865E6F"/>
    <w:rsid w:val="631F0803"/>
    <w:rsid w:val="635F6600"/>
    <w:rsid w:val="63C5546F"/>
    <w:rsid w:val="64241896"/>
    <w:rsid w:val="64451FBA"/>
    <w:rsid w:val="64BE6995"/>
    <w:rsid w:val="650D35D0"/>
    <w:rsid w:val="65216A9B"/>
    <w:rsid w:val="65854506"/>
    <w:rsid w:val="661E52D7"/>
    <w:rsid w:val="67206AF9"/>
    <w:rsid w:val="672B3795"/>
    <w:rsid w:val="6775536A"/>
    <w:rsid w:val="679861D3"/>
    <w:rsid w:val="67D913E0"/>
    <w:rsid w:val="67EC5873"/>
    <w:rsid w:val="681B37D6"/>
    <w:rsid w:val="688A0353"/>
    <w:rsid w:val="68B10E53"/>
    <w:rsid w:val="695253E1"/>
    <w:rsid w:val="6A065A01"/>
    <w:rsid w:val="6A3A2145"/>
    <w:rsid w:val="6A6537C9"/>
    <w:rsid w:val="6AA42622"/>
    <w:rsid w:val="6AF47FDE"/>
    <w:rsid w:val="6B3C402C"/>
    <w:rsid w:val="6BB132F2"/>
    <w:rsid w:val="6BBD592E"/>
    <w:rsid w:val="6BDE3E09"/>
    <w:rsid w:val="6BE7047C"/>
    <w:rsid w:val="6C206F14"/>
    <w:rsid w:val="6C327322"/>
    <w:rsid w:val="6C563F36"/>
    <w:rsid w:val="6C9F2CAD"/>
    <w:rsid w:val="6CDD17FE"/>
    <w:rsid w:val="6D071AED"/>
    <w:rsid w:val="6D164B52"/>
    <w:rsid w:val="6DD576B7"/>
    <w:rsid w:val="6E0A1AAC"/>
    <w:rsid w:val="6E56179B"/>
    <w:rsid w:val="6EA02FC2"/>
    <w:rsid w:val="6F5E7FD7"/>
    <w:rsid w:val="6F6725A1"/>
    <w:rsid w:val="6F9450C5"/>
    <w:rsid w:val="6FAB4937"/>
    <w:rsid w:val="700162C8"/>
    <w:rsid w:val="70191388"/>
    <w:rsid w:val="703B5CA2"/>
    <w:rsid w:val="70457A33"/>
    <w:rsid w:val="7088578C"/>
    <w:rsid w:val="715C33F4"/>
    <w:rsid w:val="715F728C"/>
    <w:rsid w:val="717F2C74"/>
    <w:rsid w:val="71C92AC3"/>
    <w:rsid w:val="71D14AE7"/>
    <w:rsid w:val="71E27C1C"/>
    <w:rsid w:val="71F506CC"/>
    <w:rsid w:val="71F75C44"/>
    <w:rsid w:val="72216668"/>
    <w:rsid w:val="725E2B21"/>
    <w:rsid w:val="726567F7"/>
    <w:rsid w:val="728E55D2"/>
    <w:rsid w:val="72F87E63"/>
    <w:rsid w:val="72FF3DF4"/>
    <w:rsid w:val="731D7968"/>
    <w:rsid w:val="738E0553"/>
    <w:rsid w:val="73910A69"/>
    <w:rsid w:val="73A13844"/>
    <w:rsid w:val="73B55560"/>
    <w:rsid w:val="741C0FD4"/>
    <w:rsid w:val="74654AFF"/>
    <w:rsid w:val="74BF3CFA"/>
    <w:rsid w:val="74C402A8"/>
    <w:rsid w:val="74D220A1"/>
    <w:rsid w:val="74E107ED"/>
    <w:rsid w:val="751057B6"/>
    <w:rsid w:val="7549646E"/>
    <w:rsid w:val="7552608B"/>
    <w:rsid w:val="755A5C74"/>
    <w:rsid w:val="75621C36"/>
    <w:rsid w:val="75792FC4"/>
    <w:rsid w:val="75C15637"/>
    <w:rsid w:val="75EE004F"/>
    <w:rsid w:val="76016D48"/>
    <w:rsid w:val="76152F2D"/>
    <w:rsid w:val="76625CE4"/>
    <w:rsid w:val="767F5DE5"/>
    <w:rsid w:val="76D8451E"/>
    <w:rsid w:val="76EA1C20"/>
    <w:rsid w:val="77FF5793"/>
    <w:rsid w:val="781F6A08"/>
    <w:rsid w:val="782F601C"/>
    <w:rsid w:val="784F6812"/>
    <w:rsid w:val="78594DE2"/>
    <w:rsid w:val="78F03C5A"/>
    <w:rsid w:val="792075BA"/>
    <w:rsid w:val="79976069"/>
    <w:rsid w:val="79AD7BD3"/>
    <w:rsid w:val="7A0E6B03"/>
    <w:rsid w:val="7A513849"/>
    <w:rsid w:val="7A74428D"/>
    <w:rsid w:val="7AD60572"/>
    <w:rsid w:val="7B7D3FCC"/>
    <w:rsid w:val="7B842618"/>
    <w:rsid w:val="7BAE3CAE"/>
    <w:rsid w:val="7BF45FB4"/>
    <w:rsid w:val="7C021AEB"/>
    <w:rsid w:val="7C0E1B46"/>
    <w:rsid w:val="7C1E5310"/>
    <w:rsid w:val="7C41777A"/>
    <w:rsid w:val="7C660019"/>
    <w:rsid w:val="7C6F6D3B"/>
    <w:rsid w:val="7CD02229"/>
    <w:rsid w:val="7CE05AC5"/>
    <w:rsid w:val="7D0F25A3"/>
    <w:rsid w:val="7D875868"/>
    <w:rsid w:val="7D884A1D"/>
    <w:rsid w:val="7DE15301"/>
    <w:rsid w:val="7E087519"/>
    <w:rsid w:val="7E9B64F8"/>
    <w:rsid w:val="7EA06002"/>
    <w:rsid w:val="7EF0454C"/>
    <w:rsid w:val="7EF55CC7"/>
    <w:rsid w:val="7F2E3ABD"/>
    <w:rsid w:val="7F9352EC"/>
    <w:rsid w:val="7FCB4DEC"/>
    <w:rsid w:val="7FCD0C26"/>
    <w:rsid w:val="7FF003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37"/>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9"/>
    <w:qFormat/>
    <w:uiPriority w:val="0"/>
    <w:pPr>
      <w:jc w:val="left"/>
    </w:pPr>
  </w:style>
  <w:style w:type="paragraph" w:styleId="5">
    <w:name w:val="Body Text"/>
    <w:basedOn w:val="1"/>
    <w:qFormat/>
    <w:uiPriority w:val="0"/>
    <w:rPr>
      <w:b/>
      <w:bCs/>
      <w:sz w:val="28"/>
    </w:rPr>
  </w:style>
  <w:style w:type="paragraph" w:styleId="6">
    <w:name w:val="Body Text Indent"/>
    <w:basedOn w:val="1"/>
    <w:qFormat/>
    <w:uiPriority w:val="0"/>
    <w:pPr>
      <w:ind w:left="180"/>
    </w:pPr>
    <w:rPr>
      <w:sz w:val="28"/>
      <w:szCs w:val="20"/>
    </w:rPr>
  </w:style>
  <w:style w:type="paragraph" w:styleId="7">
    <w:name w:val="Block Text"/>
    <w:basedOn w:val="1"/>
    <w:qFormat/>
    <w:uiPriority w:val="0"/>
    <w:pPr>
      <w:ind w:left="279" w:leftChars="133" w:right="629" w:firstLine="280" w:firstLineChars="100"/>
    </w:pPr>
    <w:rPr>
      <w:rFonts w:ascii="仿宋_GB2312" w:hAnsi="宋体" w:eastAsia="仿宋_GB2312"/>
      <w:sz w:val="28"/>
      <w:szCs w:val="20"/>
    </w:rPr>
  </w:style>
  <w:style w:type="paragraph" w:styleId="8">
    <w:name w:val="Plain Text"/>
    <w:basedOn w:val="1"/>
    <w:qFormat/>
    <w:uiPriority w:val="0"/>
    <w:rPr>
      <w:rFonts w:ascii="宋体" w:hAnsi="Courier New"/>
      <w:szCs w:val="20"/>
    </w:rPr>
  </w:style>
  <w:style w:type="paragraph" w:styleId="9">
    <w:name w:val="Body Text Indent 2"/>
    <w:basedOn w:val="1"/>
    <w:qFormat/>
    <w:uiPriority w:val="0"/>
    <w:pPr>
      <w:ind w:left="570"/>
    </w:pPr>
    <w:rPr>
      <w:sz w:val="28"/>
      <w:szCs w:val="20"/>
    </w:rPr>
  </w:style>
  <w:style w:type="paragraph" w:styleId="10">
    <w:name w:val="Balloon Text"/>
    <w:basedOn w:val="1"/>
    <w:semiHidden/>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Indent 3"/>
    <w:basedOn w:val="1"/>
    <w:qFormat/>
    <w:uiPriority w:val="0"/>
    <w:pPr>
      <w:ind w:firstLine="570"/>
    </w:pPr>
    <w:rPr>
      <w:sz w:val="28"/>
      <w:szCs w:val="20"/>
    </w:rPr>
  </w:style>
  <w:style w:type="paragraph" w:styleId="14">
    <w:name w:val="Body Text 2"/>
    <w:basedOn w:val="1"/>
    <w:qFormat/>
    <w:uiPriority w:val="0"/>
    <w:rPr>
      <w:sz w:val="28"/>
      <w:szCs w:val="20"/>
    </w:rPr>
  </w:style>
  <w:style w:type="paragraph" w:styleId="15">
    <w:name w:val="index 1"/>
    <w:basedOn w:val="1"/>
    <w:next w:val="1"/>
    <w:semiHidden/>
    <w:qFormat/>
    <w:uiPriority w:val="0"/>
    <w:rPr>
      <w:szCs w:val="20"/>
    </w:rPr>
  </w:style>
  <w:style w:type="paragraph" w:styleId="16">
    <w:name w:val="annotation subject"/>
    <w:basedOn w:val="4"/>
    <w:next w:val="4"/>
    <w:link w:val="40"/>
    <w:qFormat/>
    <w:uiPriority w:val="0"/>
    <w:rPr>
      <w:b/>
      <w:bCs/>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character" w:styleId="21">
    <w:name w:val="Hyperlink"/>
    <w:basedOn w:val="19"/>
    <w:qFormat/>
    <w:uiPriority w:val="0"/>
    <w:rPr>
      <w:color w:val="0000FF" w:themeColor="hyperlink"/>
      <w:u w:val="single"/>
      <w14:textFill>
        <w14:solidFill>
          <w14:schemeClr w14:val="hlink"/>
        </w14:solidFill>
      </w14:textFill>
    </w:rPr>
  </w:style>
  <w:style w:type="character" w:styleId="22">
    <w:name w:val="annotation reference"/>
    <w:basedOn w:val="19"/>
    <w:qFormat/>
    <w:uiPriority w:val="0"/>
    <w:rPr>
      <w:sz w:val="21"/>
      <w:szCs w:val="21"/>
    </w:rPr>
  </w:style>
  <w:style w:type="paragraph" w:customStyle="1" w:styleId="23">
    <w:name w:val="默认段落字体 Para Char"/>
    <w:basedOn w:val="1"/>
    <w:qFormat/>
    <w:uiPriority w:val="0"/>
    <w:pPr>
      <w:tabs>
        <w:tab w:val="left" w:pos="900"/>
      </w:tabs>
      <w:ind w:left="900" w:hanging="420"/>
    </w:pPr>
    <w:rPr>
      <w:sz w:val="28"/>
      <w:szCs w:val="20"/>
    </w:rPr>
  </w:style>
  <w:style w:type="character" w:customStyle="1" w:styleId="24">
    <w:name w:val="方案正文 Char"/>
    <w:basedOn w:val="19"/>
    <w:link w:val="25"/>
    <w:qFormat/>
    <w:uiPriority w:val="0"/>
    <w:rPr>
      <w:rFonts w:ascii="宋体" w:hAnsi="宋体" w:eastAsia="宋体"/>
      <w:kern w:val="2"/>
      <w:sz w:val="24"/>
      <w:lang w:val="en-US" w:eastAsia="zh-CN" w:bidi="ar-SA"/>
    </w:rPr>
  </w:style>
  <w:style w:type="paragraph" w:customStyle="1" w:styleId="25">
    <w:name w:val="方案正文"/>
    <w:link w:val="24"/>
    <w:qFormat/>
    <w:uiPriority w:val="0"/>
    <w:pPr>
      <w:spacing w:line="360" w:lineRule="auto"/>
      <w:jc w:val="both"/>
    </w:pPr>
    <w:rPr>
      <w:rFonts w:ascii="宋体" w:hAnsi="宋体" w:eastAsia="宋体" w:cs="Times New Roman"/>
      <w:kern w:val="2"/>
      <w:sz w:val="24"/>
      <w:lang w:val="en-US" w:eastAsia="zh-CN" w:bidi="ar-SA"/>
    </w:rPr>
  </w:style>
  <w:style w:type="paragraph" w:customStyle="1" w:styleId="26">
    <w:name w:val="Char Char Char Char"/>
    <w:basedOn w:val="1"/>
    <w:qFormat/>
    <w:uiPriority w:val="0"/>
    <w:rPr>
      <w:rFonts w:ascii="仿宋_GB2312" w:eastAsia="仿宋_GB2312"/>
      <w:b/>
      <w:sz w:val="32"/>
      <w:szCs w:val="32"/>
    </w:rPr>
  </w:style>
  <w:style w:type="paragraph" w:customStyle="1" w:styleId="27">
    <w:name w:val="Char Char Char Char Char Char Char"/>
    <w:basedOn w:val="1"/>
    <w:qFormat/>
    <w:uiPriority w:val="0"/>
    <w:pPr>
      <w:tabs>
        <w:tab w:val="left" w:pos="1125"/>
      </w:tabs>
      <w:ind w:left="1125" w:hanging="555"/>
    </w:pPr>
    <w:rPr>
      <w:rFonts w:ascii="宋体" w:hAnsi="宋体"/>
      <w:b/>
      <w:sz w:val="24"/>
      <w:szCs w:val="20"/>
    </w:rPr>
  </w:style>
  <w:style w:type="paragraph" w:customStyle="1" w:styleId="28">
    <w:name w:val="居中"/>
    <w:basedOn w:val="1"/>
    <w:qFormat/>
    <w:uiPriority w:val="0"/>
    <w:pPr>
      <w:spacing w:line="440" w:lineRule="exact"/>
      <w:jc w:val="center"/>
    </w:pPr>
    <w:rPr>
      <w:rFonts w:eastAsia="仿宋_GB2312" w:cs="宋体"/>
      <w:spacing w:val="6"/>
      <w:kern w:val="0"/>
      <w:szCs w:val="20"/>
    </w:rPr>
  </w:style>
  <w:style w:type="paragraph" w:customStyle="1" w:styleId="29">
    <w:name w:val="第三级"/>
    <w:basedOn w:val="3"/>
    <w:next w:val="1"/>
    <w:link w:val="30"/>
    <w:qFormat/>
    <w:uiPriority w:val="0"/>
    <w:pPr>
      <w:spacing w:before="0" w:after="0" w:line="440" w:lineRule="exact"/>
      <w:jc w:val="left"/>
    </w:pPr>
    <w:rPr>
      <w:rFonts w:eastAsia="仿宋_GB2312" w:cs="宋体"/>
      <w:b w:val="0"/>
      <w:bCs w:val="0"/>
      <w:spacing w:val="6"/>
      <w:kern w:val="0"/>
      <w:sz w:val="28"/>
      <w:szCs w:val="20"/>
    </w:rPr>
  </w:style>
  <w:style w:type="character" w:customStyle="1" w:styleId="30">
    <w:name w:val="第三级 Char"/>
    <w:basedOn w:val="19"/>
    <w:link w:val="29"/>
    <w:qFormat/>
    <w:uiPriority w:val="0"/>
    <w:rPr>
      <w:rFonts w:eastAsia="仿宋_GB2312" w:cs="宋体"/>
      <w:spacing w:val="6"/>
      <w:sz w:val="28"/>
      <w:lang w:val="en-US" w:eastAsia="zh-CN" w:bidi="ar-SA"/>
    </w:rPr>
  </w:style>
  <w:style w:type="character" w:customStyle="1" w:styleId="31">
    <w:name w:val="vnews1"/>
    <w:basedOn w:val="19"/>
    <w:qFormat/>
    <w:uiPriority w:val="0"/>
    <w:rPr>
      <w:sz w:val="28"/>
      <w:szCs w:val="28"/>
    </w:rPr>
  </w:style>
  <w:style w:type="paragraph" w:customStyle="1" w:styleId="32">
    <w:name w:val="第五级"/>
    <w:basedOn w:val="1"/>
    <w:next w:val="1"/>
    <w:qFormat/>
    <w:uiPriority w:val="0"/>
    <w:pPr>
      <w:keepNext/>
      <w:keepLines/>
      <w:spacing w:line="440" w:lineRule="exact"/>
      <w:jc w:val="left"/>
      <w:outlineLvl w:val="4"/>
    </w:pPr>
    <w:rPr>
      <w:rFonts w:eastAsia="仿宋_GB2312" w:cs="宋体"/>
      <w:spacing w:val="6"/>
      <w:kern w:val="0"/>
      <w:sz w:val="28"/>
      <w:szCs w:val="20"/>
    </w:rPr>
  </w:style>
  <w:style w:type="character" w:customStyle="1" w:styleId="33">
    <w:name w:val="样式 正文文本 Char"/>
    <w:basedOn w:val="19"/>
    <w:link w:val="34"/>
    <w:qFormat/>
    <w:uiPriority w:val="0"/>
    <w:rPr>
      <w:rFonts w:ascii="Arial" w:hAnsi="Arial" w:eastAsia="宋体"/>
      <w:color w:val="000000"/>
      <w:kern w:val="2"/>
      <w:sz w:val="21"/>
      <w:lang w:val="en-US" w:eastAsia="zh-CN" w:bidi="ar-SA"/>
    </w:rPr>
  </w:style>
  <w:style w:type="paragraph" w:customStyle="1" w:styleId="34">
    <w:name w:val="样式 正文文本"/>
    <w:basedOn w:val="1"/>
    <w:link w:val="33"/>
    <w:qFormat/>
    <w:uiPriority w:val="0"/>
    <w:pPr>
      <w:adjustRightInd w:val="0"/>
      <w:snapToGrid w:val="0"/>
      <w:spacing w:line="400" w:lineRule="exact"/>
      <w:ind w:firstLine="200" w:firstLineChars="200"/>
    </w:pPr>
    <w:rPr>
      <w:rFonts w:ascii="Arial" w:hAnsi="Arial"/>
      <w:color w:val="000000"/>
      <w:szCs w:val="20"/>
    </w:rPr>
  </w:style>
  <w:style w:type="paragraph" w:customStyle="1" w:styleId="35">
    <w:name w:val="第四级"/>
    <w:basedOn w:val="1"/>
    <w:next w:val="1"/>
    <w:qFormat/>
    <w:uiPriority w:val="0"/>
    <w:pPr>
      <w:widowControl/>
      <w:adjustRightInd w:val="0"/>
      <w:spacing w:line="360" w:lineRule="auto"/>
      <w:jc w:val="left"/>
      <w:outlineLvl w:val="3"/>
    </w:pPr>
    <w:rPr>
      <w:rFonts w:ascii="宋体" w:hAnsi="宋体"/>
      <w:bCs/>
      <w:color w:val="000000"/>
      <w:sz w:val="24"/>
      <w:lang w:val="en-GB"/>
    </w:rPr>
  </w:style>
  <w:style w:type="paragraph" w:customStyle="1" w:styleId="36">
    <w:name w:val="1.1.1 (文字)"/>
    <w:basedOn w:val="1"/>
    <w:qFormat/>
    <w:uiPriority w:val="0"/>
    <w:pPr>
      <w:spacing w:beforeLines="50" w:afterLines="50" w:line="360" w:lineRule="auto"/>
      <w:ind w:firstLine="200" w:firstLineChars="200"/>
      <w:jc w:val="left"/>
      <w:outlineLvl w:val="3"/>
    </w:pPr>
    <w:rPr>
      <w:sz w:val="24"/>
    </w:rPr>
  </w:style>
  <w:style w:type="character" w:customStyle="1" w:styleId="37">
    <w:name w:val="标题 2 字符"/>
    <w:basedOn w:val="19"/>
    <w:link w:val="2"/>
    <w:semiHidden/>
    <w:qFormat/>
    <w:uiPriority w:val="0"/>
    <w:rPr>
      <w:rFonts w:asciiTheme="majorHAnsi" w:hAnsiTheme="majorHAnsi" w:eastAsiaTheme="majorEastAsia" w:cstheme="majorBidi"/>
      <w:b/>
      <w:bCs/>
      <w:kern w:val="2"/>
      <w:sz w:val="32"/>
      <w:szCs w:val="32"/>
    </w:rPr>
  </w:style>
  <w:style w:type="paragraph" w:styleId="38">
    <w:name w:val="List Paragraph"/>
    <w:basedOn w:val="1"/>
    <w:qFormat/>
    <w:uiPriority w:val="34"/>
    <w:pPr>
      <w:ind w:firstLine="420" w:firstLineChars="200"/>
    </w:pPr>
  </w:style>
  <w:style w:type="character" w:customStyle="1" w:styleId="39">
    <w:name w:val="批注文字 字符"/>
    <w:basedOn w:val="19"/>
    <w:link w:val="4"/>
    <w:qFormat/>
    <w:uiPriority w:val="0"/>
    <w:rPr>
      <w:kern w:val="2"/>
      <w:sz w:val="21"/>
      <w:szCs w:val="24"/>
    </w:rPr>
  </w:style>
  <w:style w:type="character" w:customStyle="1" w:styleId="40">
    <w:name w:val="批注主题 字符"/>
    <w:basedOn w:val="39"/>
    <w:link w:val="16"/>
    <w:qFormat/>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D4A24F9-9E62-4998-9F68-8AE2969F6589}">
  <ds:schemaRefs/>
</ds:datastoreItem>
</file>

<file path=docProps/app.xml><?xml version="1.0" encoding="utf-8"?>
<Properties xmlns="http://schemas.openxmlformats.org/officeDocument/2006/extended-properties" xmlns:vt="http://schemas.openxmlformats.org/officeDocument/2006/docPropsVTypes">
  <Template>Normal.dotm</Template>
  <Company>番茄花园</Company>
  <Pages>10</Pages>
  <Words>4109</Words>
  <Characters>4413</Characters>
  <Lines>36</Lines>
  <Paragraphs>10</Paragraphs>
  <TotalTime>3</TotalTime>
  <ScaleCrop>false</ScaleCrop>
  <LinksUpToDate>false</LinksUpToDate>
  <CharactersWithSpaces>4505</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2021-05-12T08:26:00Z</dcterms:created>
  <dc:creator>番茄花园</dc:creator>
  <cp:lastModifiedBy>柒（磊）</cp:lastModifiedBy>
  <cp:lastPrinted>2020-07-24T02:17:00Z</cp:lastPrinted>
  <dcterms:modified xsi:type="dcterms:W3CDTF">2021-10-04T04:05:33Z</dcterms:modified>
  <dc:title>慈溪市科博文化中心项目</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0386AC64C5754944AC122A4BA64EB462</vt:lpwstr>
  </property>
</Properties>
</file>